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B4B" w:rsidRPr="00B539BA" w:rsidRDefault="00E01B4B" w:rsidP="00B539BA">
      <w:pPr>
        <w:pStyle w:val="Default"/>
        <w:jc w:val="center"/>
        <w:rPr>
          <w:rFonts w:ascii="Calibri" w:hAnsi="Calibri" w:cs="Times New Roman"/>
          <w:b/>
          <w:bCs/>
          <w:color w:val="4472C4" w:themeColor="accent1"/>
        </w:rPr>
      </w:pPr>
      <w:r w:rsidRPr="00B539BA">
        <w:rPr>
          <w:rFonts w:ascii="Calibri" w:hAnsi="Calibri" w:cs="Times New Roman"/>
          <w:b/>
          <w:bCs/>
          <w:color w:val="4472C4" w:themeColor="accent1"/>
        </w:rPr>
        <w:t>Solutions to Tutor Self</w:t>
      </w:r>
      <w:r w:rsidR="00B539BA" w:rsidRPr="00B539BA">
        <w:rPr>
          <w:rFonts w:ascii="Calibri" w:hAnsi="Calibri" w:cs="Times New Roman"/>
          <w:b/>
          <w:bCs/>
          <w:color w:val="4472C4" w:themeColor="accent1"/>
        </w:rPr>
        <w:t>-</w:t>
      </w:r>
      <w:r w:rsidRPr="00B539BA">
        <w:rPr>
          <w:rFonts w:ascii="Calibri" w:hAnsi="Calibri" w:cs="Times New Roman"/>
          <w:b/>
          <w:bCs/>
          <w:color w:val="4472C4" w:themeColor="accent1"/>
        </w:rPr>
        <w:t>Assessment Questions</w:t>
      </w:r>
    </w:p>
    <w:p w:rsidR="00E01B4B" w:rsidRPr="00074C07" w:rsidRDefault="00E01B4B" w:rsidP="00F81A20">
      <w:pPr>
        <w:jc w:val="both"/>
        <w:rPr>
          <w:rFonts w:ascii="Calibri" w:hAnsi="Calibri"/>
          <w:b/>
          <w:color w:val="000000"/>
        </w:rPr>
      </w:pPr>
    </w:p>
    <w:p w:rsidR="00910F5F" w:rsidRPr="00074C07" w:rsidRDefault="00910F5F" w:rsidP="00B539BA">
      <w:pPr>
        <w:rPr>
          <w:rFonts w:ascii="Calibri" w:hAnsi="Calibri"/>
          <w:color w:val="000000"/>
        </w:rPr>
      </w:pPr>
      <w:r w:rsidRPr="00074C07">
        <w:rPr>
          <w:rFonts w:ascii="Calibri" w:hAnsi="Calibri"/>
          <w:b/>
          <w:color w:val="000000"/>
        </w:rPr>
        <w:t xml:space="preserve">Chapter </w:t>
      </w:r>
      <w:r w:rsidR="00B539BA">
        <w:rPr>
          <w:rFonts w:ascii="Calibri" w:hAnsi="Calibri"/>
          <w:b/>
          <w:color w:val="000000"/>
        </w:rPr>
        <w:t>6</w:t>
      </w:r>
    </w:p>
    <w:p w:rsidR="00910F5F" w:rsidRPr="00074C07" w:rsidRDefault="00910F5F" w:rsidP="00B539BA">
      <w:pPr>
        <w:rPr>
          <w:rFonts w:ascii="Calibri" w:hAnsi="Calibri"/>
          <w:b/>
          <w:color w:val="000000"/>
        </w:rPr>
      </w:pPr>
      <w:r w:rsidRPr="00074C07">
        <w:rPr>
          <w:rFonts w:ascii="Calibri" w:hAnsi="Calibri"/>
          <w:b/>
          <w:color w:val="000000"/>
        </w:rPr>
        <w:t>The risk-based approach to audit: audit judgement</w:t>
      </w:r>
    </w:p>
    <w:p w:rsidR="00910F5F" w:rsidRPr="00074C07" w:rsidRDefault="00910F5F" w:rsidP="00B539BA">
      <w:pPr>
        <w:rPr>
          <w:rFonts w:ascii="Calibri" w:hAnsi="Calibri"/>
          <w:color w:val="000000"/>
        </w:rPr>
      </w:pPr>
    </w:p>
    <w:p w:rsidR="00910F5F" w:rsidRPr="00074C07" w:rsidRDefault="00910F5F" w:rsidP="00B539BA">
      <w:pPr>
        <w:pBdr>
          <w:top w:val="single" w:sz="4" w:space="1" w:color="auto"/>
        </w:pBdr>
        <w:autoSpaceDE w:val="0"/>
        <w:autoSpaceDN w:val="0"/>
        <w:adjustRightInd w:val="0"/>
        <w:rPr>
          <w:rFonts w:ascii="Calibri" w:hAnsi="Calibri"/>
          <w:b/>
          <w:bCs/>
          <w:color w:val="000000"/>
        </w:rPr>
      </w:pPr>
      <w:r w:rsidRPr="00074C07">
        <w:rPr>
          <w:rFonts w:ascii="Calibri" w:hAnsi="Calibri"/>
          <w:b/>
          <w:bCs/>
          <w:color w:val="000000"/>
        </w:rPr>
        <w:t>Questions</w:t>
      </w:r>
    </w:p>
    <w:p w:rsidR="00910F5F" w:rsidRPr="00074C07" w:rsidRDefault="00910F5F" w:rsidP="00B539BA">
      <w:pPr>
        <w:autoSpaceDE w:val="0"/>
        <w:autoSpaceDN w:val="0"/>
        <w:adjustRightInd w:val="0"/>
        <w:rPr>
          <w:rFonts w:ascii="Calibri" w:hAnsi="Calibri"/>
          <w:b/>
          <w:bCs/>
          <w:color w:val="000000"/>
        </w:rPr>
      </w:pPr>
    </w:p>
    <w:p w:rsidR="00B539BA" w:rsidRDefault="00B539BA" w:rsidP="00B539BA">
      <w:pPr>
        <w:autoSpaceDE w:val="0"/>
        <w:autoSpaceDN w:val="0"/>
        <w:adjustRightInd w:val="0"/>
        <w:rPr>
          <w:rFonts w:ascii="Calibri" w:hAnsi="Calibri"/>
          <w:b/>
          <w:bCs/>
          <w:color w:val="000000"/>
        </w:rPr>
      </w:pPr>
      <w:r>
        <w:rPr>
          <w:rFonts w:ascii="Calibri" w:hAnsi="Calibri"/>
          <w:b/>
          <w:bCs/>
          <w:color w:val="000000"/>
        </w:rPr>
        <w:t>6</w:t>
      </w:r>
      <w:r w:rsidR="00910F5F" w:rsidRPr="00074C07">
        <w:rPr>
          <w:rFonts w:ascii="Calibri" w:hAnsi="Calibri"/>
          <w:b/>
          <w:bCs/>
          <w:color w:val="000000"/>
        </w:rPr>
        <w:t>.</w:t>
      </w:r>
      <w:r w:rsidR="00F81A20" w:rsidRPr="00074C07">
        <w:rPr>
          <w:rFonts w:ascii="Calibri" w:hAnsi="Calibri"/>
          <w:b/>
          <w:bCs/>
          <w:color w:val="000000"/>
        </w:rPr>
        <w:t>7</w:t>
      </w:r>
    </w:p>
    <w:p w:rsidR="00910F5F" w:rsidRPr="00074C07" w:rsidRDefault="00910F5F" w:rsidP="00B539BA">
      <w:pPr>
        <w:autoSpaceDE w:val="0"/>
        <w:autoSpaceDN w:val="0"/>
        <w:adjustRightInd w:val="0"/>
        <w:rPr>
          <w:rFonts w:ascii="Calibri" w:hAnsi="Calibri"/>
          <w:color w:val="000000"/>
        </w:rPr>
      </w:pPr>
      <w:r w:rsidRPr="00074C07">
        <w:rPr>
          <w:rFonts w:ascii="Calibri" w:hAnsi="Calibri"/>
          <w:color w:val="000000"/>
        </w:rPr>
        <w:t>Take another look at both the County Hotel and Fine Faces and discuss the proposition that auditors are so willing to help management that they might forget that their primary duty is to form an opinion on the financial statements issued to and used by third parties.</w:t>
      </w:r>
    </w:p>
    <w:p w:rsidR="00910F5F" w:rsidRPr="00074C07" w:rsidRDefault="00910F5F" w:rsidP="00B539BA">
      <w:pPr>
        <w:autoSpaceDE w:val="0"/>
        <w:autoSpaceDN w:val="0"/>
        <w:adjustRightInd w:val="0"/>
        <w:rPr>
          <w:rFonts w:ascii="Calibri" w:hAnsi="Calibri"/>
          <w:color w:val="000000"/>
        </w:rPr>
      </w:pPr>
    </w:p>
    <w:p w:rsidR="00B539BA" w:rsidRDefault="00B539BA" w:rsidP="00B539BA">
      <w:pPr>
        <w:autoSpaceDE w:val="0"/>
        <w:autoSpaceDN w:val="0"/>
        <w:adjustRightInd w:val="0"/>
        <w:rPr>
          <w:rFonts w:ascii="Calibri" w:hAnsi="Calibri"/>
          <w:b/>
          <w:bCs/>
          <w:color w:val="000000"/>
        </w:rPr>
      </w:pPr>
      <w:r>
        <w:rPr>
          <w:rFonts w:ascii="Calibri" w:hAnsi="Calibri"/>
          <w:b/>
          <w:bCs/>
          <w:color w:val="000000"/>
        </w:rPr>
        <w:t>6</w:t>
      </w:r>
      <w:r w:rsidR="00910F5F" w:rsidRPr="00074C07">
        <w:rPr>
          <w:rFonts w:ascii="Calibri" w:hAnsi="Calibri"/>
          <w:b/>
          <w:bCs/>
          <w:color w:val="000000"/>
        </w:rPr>
        <w:t>.</w:t>
      </w:r>
      <w:r w:rsidR="00F81A20" w:rsidRPr="00074C07">
        <w:rPr>
          <w:rFonts w:ascii="Calibri" w:hAnsi="Calibri"/>
          <w:b/>
          <w:bCs/>
          <w:color w:val="000000"/>
        </w:rPr>
        <w:t>8</w:t>
      </w:r>
    </w:p>
    <w:p w:rsidR="00910F5F" w:rsidRPr="00074C07" w:rsidRDefault="00910F5F" w:rsidP="00B539BA">
      <w:pPr>
        <w:autoSpaceDE w:val="0"/>
        <w:autoSpaceDN w:val="0"/>
        <w:adjustRightInd w:val="0"/>
        <w:rPr>
          <w:rFonts w:ascii="Calibri" w:hAnsi="Calibri"/>
          <w:color w:val="000000"/>
        </w:rPr>
      </w:pPr>
      <w:r w:rsidRPr="00074C07">
        <w:rPr>
          <w:rFonts w:ascii="Calibri" w:hAnsi="Calibri"/>
          <w:color w:val="000000"/>
        </w:rPr>
        <w:t>What are the main practical differences between the audit risk approach and the business risk approach to auditing?</w:t>
      </w:r>
    </w:p>
    <w:p w:rsidR="00910F5F" w:rsidRPr="00074C07" w:rsidRDefault="00910F5F" w:rsidP="00B539BA">
      <w:pPr>
        <w:autoSpaceDE w:val="0"/>
        <w:autoSpaceDN w:val="0"/>
        <w:adjustRightInd w:val="0"/>
        <w:rPr>
          <w:rFonts w:ascii="Calibri" w:hAnsi="Calibri"/>
          <w:color w:val="000000"/>
        </w:rPr>
      </w:pPr>
    </w:p>
    <w:p w:rsidR="00B539BA" w:rsidRDefault="00B539BA" w:rsidP="00B539BA">
      <w:pPr>
        <w:autoSpaceDE w:val="0"/>
        <w:autoSpaceDN w:val="0"/>
        <w:adjustRightInd w:val="0"/>
        <w:rPr>
          <w:rFonts w:ascii="Calibri" w:hAnsi="Calibri"/>
          <w:b/>
          <w:bCs/>
          <w:color w:val="000000"/>
        </w:rPr>
      </w:pPr>
      <w:r>
        <w:rPr>
          <w:rFonts w:ascii="Calibri" w:hAnsi="Calibri"/>
          <w:b/>
          <w:bCs/>
          <w:color w:val="000000"/>
        </w:rPr>
        <w:t>6</w:t>
      </w:r>
      <w:r w:rsidR="00910F5F" w:rsidRPr="00074C07">
        <w:rPr>
          <w:rFonts w:ascii="Calibri" w:hAnsi="Calibri"/>
          <w:b/>
          <w:bCs/>
          <w:color w:val="000000"/>
        </w:rPr>
        <w:t>.</w:t>
      </w:r>
      <w:r w:rsidR="00F81A20" w:rsidRPr="00074C07">
        <w:rPr>
          <w:rFonts w:ascii="Calibri" w:hAnsi="Calibri"/>
          <w:b/>
          <w:bCs/>
          <w:color w:val="000000"/>
        </w:rPr>
        <w:t>9</w:t>
      </w:r>
    </w:p>
    <w:p w:rsidR="00910F5F" w:rsidRPr="00074C07" w:rsidRDefault="00910F5F" w:rsidP="00B539BA">
      <w:pPr>
        <w:autoSpaceDE w:val="0"/>
        <w:autoSpaceDN w:val="0"/>
        <w:adjustRightInd w:val="0"/>
        <w:rPr>
          <w:rFonts w:ascii="Calibri" w:hAnsi="Calibri"/>
          <w:color w:val="000000"/>
        </w:rPr>
      </w:pPr>
      <w:r w:rsidRPr="00074C07">
        <w:rPr>
          <w:rFonts w:ascii="Calibri" w:hAnsi="Calibri"/>
          <w:color w:val="000000"/>
        </w:rPr>
        <w:t>‘It is very easy to apply the audit risk model.  All you have to do is to multiply figures together to determine the amount of testing you have to do.’ Discuss this statement.</w:t>
      </w:r>
    </w:p>
    <w:p w:rsidR="00910F5F" w:rsidRPr="00074C07" w:rsidRDefault="00910F5F" w:rsidP="00B539BA">
      <w:pPr>
        <w:autoSpaceDE w:val="0"/>
        <w:autoSpaceDN w:val="0"/>
        <w:adjustRightInd w:val="0"/>
        <w:rPr>
          <w:rFonts w:ascii="Calibri" w:hAnsi="Calibri"/>
          <w:color w:val="000000"/>
        </w:rPr>
      </w:pPr>
    </w:p>
    <w:p w:rsidR="00B539BA" w:rsidRDefault="00B539BA" w:rsidP="00B539BA">
      <w:pPr>
        <w:autoSpaceDE w:val="0"/>
        <w:autoSpaceDN w:val="0"/>
        <w:adjustRightInd w:val="0"/>
        <w:rPr>
          <w:rFonts w:ascii="Calibri" w:hAnsi="Calibri"/>
          <w:b/>
          <w:bCs/>
          <w:color w:val="000000"/>
        </w:rPr>
      </w:pPr>
      <w:r>
        <w:rPr>
          <w:rFonts w:ascii="Calibri" w:hAnsi="Calibri"/>
          <w:b/>
          <w:bCs/>
          <w:color w:val="000000"/>
        </w:rPr>
        <w:t>6</w:t>
      </w:r>
      <w:r w:rsidR="00910F5F" w:rsidRPr="00074C07">
        <w:rPr>
          <w:rFonts w:ascii="Calibri" w:hAnsi="Calibri"/>
          <w:b/>
          <w:bCs/>
          <w:color w:val="000000"/>
        </w:rPr>
        <w:t>.</w:t>
      </w:r>
      <w:r w:rsidR="00F81A20" w:rsidRPr="00074C07">
        <w:rPr>
          <w:rFonts w:ascii="Calibri" w:hAnsi="Calibri"/>
          <w:b/>
          <w:bCs/>
          <w:color w:val="000000"/>
        </w:rPr>
        <w:t>10</w:t>
      </w:r>
      <w:r w:rsidR="00910F5F" w:rsidRPr="00074C07">
        <w:rPr>
          <w:rFonts w:ascii="Calibri" w:hAnsi="Calibri"/>
          <w:b/>
          <w:bCs/>
          <w:color w:val="000000"/>
        </w:rPr>
        <w:t xml:space="preserve"> </w:t>
      </w:r>
    </w:p>
    <w:p w:rsidR="00910F5F" w:rsidRPr="00074C07" w:rsidRDefault="00910F5F" w:rsidP="00B539BA">
      <w:pPr>
        <w:autoSpaceDE w:val="0"/>
        <w:autoSpaceDN w:val="0"/>
        <w:adjustRightInd w:val="0"/>
        <w:rPr>
          <w:rFonts w:ascii="Calibri" w:hAnsi="Calibri"/>
          <w:color w:val="000000"/>
        </w:rPr>
      </w:pPr>
      <w:r w:rsidRPr="00074C07">
        <w:rPr>
          <w:rFonts w:ascii="Calibri" w:hAnsi="Calibri"/>
          <w:color w:val="000000"/>
        </w:rPr>
        <w:t>Explain to your assistant what is meant by audit judgement and give examples of its application. How certain can you be that your judgement has produced the right</w:t>
      </w:r>
      <w:r w:rsidR="00F81A20" w:rsidRPr="00074C07">
        <w:rPr>
          <w:rFonts w:ascii="Calibri" w:hAnsi="Calibri"/>
          <w:color w:val="000000"/>
        </w:rPr>
        <w:t xml:space="preserve"> </w:t>
      </w:r>
      <w:r w:rsidRPr="00074C07">
        <w:rPr>
          <w:rFonts w:ascii="Calibri" w:hAnsi="Calibri"/>
          <w:color w:val="000000"/>
        </w:rPr>
        <w:t>answer?</w:t>
      </w:r>
    </w:p>
    <w:p w:rsidR="00F81A20" w:rsidRPr="00074C07" w:rsidRDefault="00F81A20" w:rsidP="00B539BA">
      <w:pPr>
        <w:autoSpaceDE w:val="0"/>
        <w:autoSpaceDN w:val="0"/>
        <w:adjustRightInd w:val="0"/>
        <w:rPr>
          <w:rFonts w:ascii="Calibri" w:hAnsi="Calibri"/>
          <w:color w:val="000000"/>
        </w:rPr>
      </w:pPr>
    </w:p>
    <w:p w:rsidR="00F81A20" w:rsidRPr="00074C07" w:rsidRDefault="00B539BA" w:rsidP="00B539BA">
      <w:pPr>
        <w:autoSpaceDE w:val="0"/>
        <w:autoSpaceDN w:val="0"/>
        <w:adjustRightInd w:val="0"/>
        <w:rPr>
          <w:rFonts w:ascii="Calibri" w:hAnsi="Calibri"/>
          <w:color w:val="000000"/>
        </w:rPr>
      </w:pPr>
      <w:r>
        <w:rPr>
          <w:rFonts w:ascii="Calibri" w:hAnsi="Calibri"/>
          <w:b/>
          <w:color w:val="000000"/>
        </w:rPr>
        <w:t>6</w:t>
      </w:r>
      <w:r w:rsidR="00F81A20" w:rsidRPr="007741D3">
        <w:rPr>
          <w:rFonts w:ascii="Calibri" w:hAnsi="Calibri"/>
          <w:b/>
          <w:color w:val="000000"/>
        </w:rPr>
        <w:t xml:space="preserve">.11 </w:t>
      </w:r>
      <w:r w:rsidR="00F81A20" w:rsidRPr="007741D3">
        <w:rPr>
          <w:rFonts w:ascii="Calibri" w:hAnsi="Calibri"/>
          <w:color w:val="000000"/>
        </w:rPr>
        <w:t>Discuss the major factors that might influence managers in engaging in earnings</w:t>
      </w:r>
      <w:r w:rsidR="0074095B" w:rsidRPr="007741D3">
        <w:rPr>
          <w:rFonts w:ascii="Calibri" w:hAnsi="Calibri"/>
          <w:color w:val="000000"/>
        </w:rPr>
        <w:t xml:space="preserve"> management</w:t>
      </w:r>
      <w:r w:rsidR="00F81A20" w:rsidRPr="007741D3">
        <w:rPr>
          <w:rFonts w:ascii="Calibri" w:hAnsi="Calibri"/>
          <w:color w:val="000000"/>
        </w:rPr>
        <w:t>.</w:t>
      </w:r>
      <w:r w:rsidR="0074095B" w:rsidRPr="007741D3">
        <w:rPr>
          <w:rFonts w:ascii="Calibri" w:hAnsi="Calibri"/>
          <w:color w:val="000000"/>
        </w:rPr>
        <w:t xml:space="preserve"> Consider audit procedures that might be appropriate where earnings management </w:t>
      </w:r>
      <w:r>
        <w:rPr>
          <w:rFonts w:ascii="Calibri" w:hAnsi="Calibri"/>
          <w:color w:val="000000"/>
        </w:rPr>
        <w:t>is</w:t>
      </w:r>
      <w:r w:rsidR="0074095B" w:rsidRPr="007741D3">
        <w:rPr>
          <w:rFonts w:ascii="Calibri" w:hAnsi="Calibri"/>
          <w:color w:val="000000"/>
        </w:rPr>
        <w:t xml:space="preserve"> expected.</w:t>
      </w:r>
    </w:p>
    <w:p w:rsidR="00910F5F" w:rsidRPr="00074C07" w:rsidRDefault="00910F5F" w:rsidP="00B539BA">
      <w:pPr>
        <w:rPr>
          <w:rFonts w:ascii="Calibri" w:hAnsi="Calibri"/>
          <w:color w:val="000000"/>
        </w:rPr>
      </w:pPr>
    </w:p>
    <w:p w:rsidR="00910F5F" w:rsidRPr="00074C07" w:rsidRDefault="00910F5F" w:rsidP="00B539BA">
      <w:pPr>
        <w:pBdr>
          <w:top w:val="single" w:sz="4" w:space="1" w:color="auto"/>
        </w:pBdr>
        <w:rPr>
          <w:rFonts w:ascii="Calibri" w:hAnsi="Calibri"/>
          <w:b/>
          <w:color w:val="000000"/>
        </w:rPr>
      </w:pPr>
      <w:r w:rsidRPr="00074C07">
        <w:rPr>
          <w:rFonts w:ascii="Calibri" w:hAnsi="Calibri"/>
          <w:b/>
          <w:color w:val="000000"/>
        </w:rPr>
        <w:t>Solutions</w:t>
      </w:r>
    </w:p>
    <w:p w:rsidR="00910F5F" w:rsidRPr="00074C07" w:rsidRDefault="00910F5F" w:rsidP="00B539BA">
      <w:pPr>
        <w:rPr>
          <w:rFonts w:ascii="Calibri" w:hAnsi="Calibri"/>
          <w:color w:val="000000"/>
        </w:rPr>
      </w:pPr>
    </w:p>
    <w:p w:rsidR="00B539BA" w:rsidRDefault="00B539BA" w:rsidP="00B539BA">
      <w:pPr>
        <w:rPr>
          <w:rFonts w:ascii="Calibri" w:hAnsi="Calibri"/>
          <w:color w:val="000000"/>
        </w:rPr>
      </w:pPr>
      <w:r>
        <w:rPr>
          <w:rFonts w:ascii="Calibri" w:hAnsi="Calibri"/>
          <w:b/>
          <w:color w:val="000000"/>
        </w:rPr>
        <w:t>6</w:t>
      </w:r>
      <w:r w:rsidR="00910F5F" w:rsidRPr="00074C07">
        <w:rPr>
          <w:rFonts w:ascii="Calibri" w:hAnsi="Calibri"/>
          <w:b/>
          <w:color w:val="000000"/>
        </w:rPr>
        <w:t>.</w:t>
      </w:r>
      <w:r w:rsidR="00F81A20" w:rsidRPr="00074C07">
        <w:rPr>
          <w:rFonts w:ascii="Calibri" w:hAnsi="Calibri"/>
          <w:b/>
          <w:color w:val="000000"/>
        </w:rPr>
        <w:t>7</w:t>
      </w:r>
      <w:r w:rsidR="00910F5F" w:rsidRPr="00074C07">
        <w:rPr>
          <w:rFonts w:ascii="Calibri" w:hAnsi="Calibri"/>
          <w:color w:val="000000"/>
        </w:rPr>
        <w:t xml:space="preserve"> </w:t>
      </w:r>
    </w:p>
    <w:p w:rsidR="00910F5F" w:rsidRPr="00074C07" w:rsidRDefault="00910F5F" w:rsidP="00B539BA">
      <w:pPr>
        <w:rPr>
          <w:rFonts w:ascii="Calibri" w:hAnsi="Calibri"/>
          <w:color w:val="000000"/>
        </w:rPr>
      </w:pPr>
      <w:r w:rsidRPr="00074C07">
        <w:rPr>
          <w:rFonts w:ascii="Calibri" w:hAnsi="Calibri"/>
          <w:color w:val="000000"/>
        </w:rPr>
        <w:t>We have discussed independence in Chapter</w:t>
      </w:r>
      <w:r w:rsidR="00B539BA">
        <w:rPr>
          <w:rFonts w:ascii="Calibri" w:hAnsi="Calibri"/>
          <w:color w:val="000000"/>
        </w:rPr>
        <w:t xml:space="preserve"> 3</w:t>
      </w:r>
      <w:r w:rsidRPr="00074C07">
        <w:rPr>
          <w:rFonts w:ascii="Calibri" w:hAnsi="Calibri"/>
          <w:color w:val="000000"/>
        </w:rPr>
        <w:t xml:space="preserve"> so you should have had little difficulty in addressing this question. The problem of course is that when you are advising management on certain aspects of their business you have to align yourself with management, to be on their side, thus creating a manageme</w:t>
      </w:r>
      <w:r w:rsidR="0074095B">
        <w:rPr>
          <w:rFonts w:ascii="Calibri" w:hAnsi="Calibri"/>
          <w:color w:val="000000"/>
        </w:rPr>
        <w:t xml:space="preserve">nt threat </w:t>
      </w:r>
      <w:r w:rsidRPr="00074C07">
        <w:rPr>
          <w:rFonts w:ascii="Calibri" w:hAnsi="Calibri"/>
          <w:color w:val="000000"/>
        </w:rPr>
        <w:t>to objectivity (identified by APB’s ES1). However much the external auditor is advised not to get involved i</w:t>
      </w:r>
      <w:r w:rsidR="0074095B">
        <w:rPr>
          <w:rFonts w:ascii="Calibri" w:hAnsi="Calibri"/>
          <w:color w:val="000000"/>
        </w:rPr>
        <w:t xml:space="preserve">n making management decisions, </w:t>
      </w:r>
      <w:r w:rsidRPr="00074C07">
        <w:rPr>
          <w:rFonts w:ascii="Calibri" w:hAnsi="Calibri"/>
          <w:color w:val="000000"/>
        </w:rPr>
        <w:t>it may be very difficult to avoid this. Clearly the auditors of the County Hotel and Fine Faces are very anxious to help management as a spin-off from the audit process.</w:t>
      </w:r>
    </w:p>
    <w:p w:rsidR="00910F5F" w:rsidRPr="00074C07" w:rsidRDefault="00910F5F" w:rsidP="00B539BA">
      <w:pPr>
        <w:rPr>
          <w:rFonts w:ascii="Calibri" w:hAnsi="Calibri"/>
          <w:color w:val="000000"/>
        </w:rPr>
      </w:pPr>
    </w:p>
    <w:p w:rsidR="00910F5F" w:rsidRPr="00074C07" w:rsidRDefault="00910F5F" w:rsidP="00B539BA">
      <w:pPr>
        <w:rPr>
          <w:rFonts w:ascii="Calibri" w:hAnsi="Calibri"/>
          <w:color w:val="000000"/>
        </w:rPr>
      </w:pPr>
      <w:r w:rsidRPr="00074C07">
        <w:rPr>
          <w:rFonts w:ascii="Calibri" w:hAnsi="Calibri"/>
          <w:color w:val="000000"/>
        </w:rPr>
        <w:t xml:space="preserve">One safeguard (the Ethics Partner might advise on this) would be for the auditor staff, once they have identified a problem or an area where advice to management could be given, to invite other personnel within the audit firm to take over from the personnel engaged in the audit. This might of course reduce the value of the business risk approach in influencing the way that the audit is carried out. Another </w:t>
      </w:r>
      <w:r w:rsidRPr="00074C07">
        <w:rPr>
          <w:rFonts w:ascii="Calibri" w:hAnsi="Calibri"/>
          <w:color w:val="000000"/>
        </w:rPr>
        <w:lastRenderedPageBreak/>
        <w:t>problem affecting independence is the additional fees earned from giving the advice. In circumstances like this it is vital that auditors maintain their integrity and that second opinions be sought from within the audit firm, whether from a formally appointed Ethics Partner or fellow partners. In the case of small firms, advice might even be sought outwith the firm.</w:t>
      </w:r>
    </w:p>
    <w:p w:rsidR="00910F5F" w:rsidRPr="00074C07" w:rsidRDefault="00910F5F" w:rsidP="00B539BA">
      <w:pPr>
        <w:rPr>
          <w:rFonts w:ascii="Calibri" w:hAnsi="Calibri"/>
          <w:color w:val="000000"/>
        </w:rPr>
      </w:pPr>
    </w:p>
    <w:p w:rsidR="00B539BA" w:rsidRDefault="00B539BA" w:rsidP="00B539BA">
      <w:pPr>
        <w:rPr>
          <w:rFonts w:ascii="Calibri" w:hAnsi="Calibri"/>
          <w:color w:val="000000"/>
        </w:rPr>
      </w:pPr>
      <w:r>
        <w:rPr>
          <w:rFonts w:ascii="Calibri" w:hAnsi="Calibri"/>
          <w:b/>
          <w:color w:val="000000"/>
        </w:rPr>
        <w:t>6</w:t>
      </w:r>
      <w:r w:rsidR="00910F5F" w:rsidRPr="00074C07">
        <w:rPr>
          <w:rFonts w:ascii="Calibri" w:hAnsi="Calibri"/>
          <w:b/>
          <w:color w:val="000000"/>
        </w:rPr>
        <w:t>.</w:t>
      </w:r>
      <w:r w:rsidR="00F81A20" w:rsidRPr="00074C07">
        <w:rPr>
          <w:rFonts w:ascii="Calibri" w:hAnsi="Calibri"/>
          <w:b/>
          <w:color w:val="000000"/>
        </w:rPr>
        <w:t>8</w:t>
      </w:r>
    </w:p>
    <w:p w:rsidR="00910F5F" w:rsidRPr="00074C07" w:rsidRDefault="00910F5F" w:rsidP="00B539BA">
      <w:pPr>
        <w:rPr>
          <w:rFonts w:ascii="Calibri" w:hAnsi="Calibri"/>
          <w:color w:val="000000"/>
        </w:rPr>
      </w:pPr>
      <w:r w:rsidRPr="00074C07">
        <w:rPr>
          <w:rFonts w:ascii="Calibri" w:hAnsi="Calibri"/>
          <w:color w:val="000000"/>
        </w:rPr>
        <w:t>There is a very different approach to audit risk and business risk as can be seen from their definitions:</w:t>
      </w:r>
    </w:p>
    <w:p w:rsidR="00910F5F" w:rsidRPr="00074C07" w:rsidRDefault="00910F5F" w:rsidP="00B539BA">
      <w:pPr>
        <w:spacing w:before="240"/>
        <w:ind w:left="1078" w:hanging="539"/>
        <w:rPr>
          <w:rFonts w:ascii="Calibri" w:hAnsi="Calibri"/>
          <w:color w:val="000000"/>
        </w:rPr>
      </w:pPr>
      <w:r w:rsidRPr="00074C07">
        <w:rPr>
          <w:rFonts w:ascii="Calibri" w:hAnsi="Calibri"/>
          <w:color w:val="000000"/>
        </w:rPr>
        <w:t>- Audit risk: the risk that auditors may give an inappropriate audit opinion on financial statements.</w:t>
      </w:r>
    </w:p>
    <w:p w:rsidR="00910F5F" w:rsidRPr="00074C07" w:rsidRDefault="00910F5F" w:rsidP="00B539BA">
      <w:pPr>
        <w:spacing w:before="240"/>
        <w:ind w:left="1078" w:hanging="539"/>
        <w:rPr>
          <w:rFonts w:ascii="Calibri" w:hAnsi="Calibri"/>
          <w:color w:val="000000"/>
        </w:rPr>
      </w:pPr>
      <w:r w:rsidRPr="00074C07">
        <w:rPr>
          <w:rFonts w:ascii="Calibri" w:hAnsi="Calibri"/>
          <w:color w:val="000000"/>
        </w:rPr>
        <w:t>- Business risk: the risk that the entity will fail to achieve its objectives.</w:t>
      </w:r>
    </w:p>
    <w:p w:rsidR="00910F5F" w:rsidRPr="00074C07" w:rsidRDefault="00910F5F" w:rsidP="00B539BA">
      <w:pPr>
        <w:rPr>
          <w:rFonts w:ascii="Calibri" w:hAnsi="Calibri"/>
          <w:color w:val="000000"/>
        </w:rPr>
      </w:pPr>
    </w:p>
    <w:p w:rsidR="00B539BA" w:rsidRDefault="00B539BA" w:rsidP="00B539BA">
      <w:pPr>
        <w:rPr>
          <w:rFonts w:ascii="Calibri" w:hAnsi="Calibri"/>
          <w:color w:val="000000"/>
        </w:rPr>
      </w:pPr>
      <w:r>
        <w:rPr>
          <w:rFonts w:ascii="Calibri" w:hAnsi="Calibri"/>
          <w:color w:val="000000"/>
        </w:rPr>
        <w:t>A</w:t>
      </w:r>
      <w:r w:rsidR="00910F5F" w:rsidRPr="00074C07">
        <w:rPr>
          <w:rFonts w:ascii="Calibri" w:hAnsi="Calibri"/>
          <w:color w:val="000000"/>
        </w:rPr>
        <w:t xml:space="preserve">udit risk involves an approach from the auditors' point of view, while the business risk approach looks at risk from the company perspective. </w:t>
      </w:r>
      <w:r>
        <w:rPr>
          <w:rFonts w:ascii="Calibri" w:hAnsi="Calibri"/>
          <w:color w:val="000000"/>
        </w:rPr>
        <w:t>B</w:t>
      </w:r>
      <w:r w:rsidR="00910F5F" w:rsidRPr="00074C07">
        <w:rPr>
          <w:rFonts w:ascii="Calibri" w:hAnsi="Calibri"/>
          <w:color w:val="000000"/>
        </w:rPr>
        <w:t xml:space="preserve">oth approaches have an important end an expression of opinion on the financial statements of the company. The protagonists of the business risk approach spend a lot of partner and manager time (the most expensive time) finding out about the company, often going into areas that only have an indirect relevance to the financial statements, but which may nevertheless have a bearing in the medium or long term and even in the short term. </w:t>
      </w:r>
    </w:p>
    <w:p w:rsidR="00B539BA" w:rsidRDefault="00B539BA" w:rsidP="00B539BA">
      <w:pPr>
        <w:rPr>
          <w:rFonts w:ascii="Calibri" w:hAnsi="Calibri"/>
          <w:color w:val="000000"/>
        </w:rPr>
      </w:pPr>
    </w:p>
    <w:p w:rsidR="00910F5F" w:rsidRPr="00074C07" w:rsidRDefault="00910F5F" w:rsidP="00B539BA">
      <w:pPr>
        <w:rPr>
          <w:rFonts w:ascii="Calibri" w:hAnsi="Calibri"/>
          <w:color w:val="000000"/>
        </w:rPr>
      </w:pPr>
      <w:r w:rsidRPr="00074C07">
        <w:rPr>
          <w:rFonts w:ascii="Calibri" w:hAnsi="Calibri"/>
          <w:color w:val="000000"/>
        </w:rPr>
        <w:t>We saw in the text that auditors using this approach will look at company objectives such as increasing market share</w:t>
      </w:r>
      <w:r w:rsidR="00B539BA">
        <w:rPr>
          <w:rFonts w:ascii="Calibri" w:hAnsi="Calibri"/>
          <w:color w:val="000000"/>
        </w:rPr>
        <w:t>,</w:t>
      </w:r>
      <w:r w:rsidRPr="00074C07">
        <w:rPr>
          <w:rFonts w:ascii="Calibri" w:hAnsi="Calibri"/>
          <w:color w:val="000000"/>
        </w:rPr>
        <w:t xml:space="preserve"> and we concluded that this objective might have an impact on the going concern status of the company. Similarly, a company</w:t>
      </w:r>
      <w:r w:rsidR="00B539BA">
        <w:rPr>
          <w:rFonts w:ascii="Calibri" w:hAnsi="Calibri"/>
          <w:color w:val="000000"/>
        </w:rPr>
        <w:t>’s</w:t>
      </w:r>
      <w:r w:rsidRPr="00074C07">
        <w:rPr>
          <w:rFonts w:ascii="Calibri" w:hAnsi="Calibri"/>
          <w:color w:val="000000"/>
        </w:rPr>
        <w:t xml:space="preserve"> objective of increasing customer satisfaction might well have a bearing on the financial statements as customers will be more likely to pay and to purchase company products in the future. A concern for the environment may avoid costly court cases by persons alleging personal </w:t>
      </w:r>
      <w:r w:rsidR="007C3D94" w:rsidRPr="00074C07">
        <w:rPr>
          <w:rFonts w:ascii="Calibri" w:hAnsi="Calibri"/>
          <w:color w:val="000000"/>
        </w:rPr>
        <w:t>damage or</w:t>
      </w:r>
      <w:r w:rsidRPr="00074C07">
        <w:rPr>
          <w:rFonts w:ascii="Calibri" w:hAnsi="Calibri"/>
          <w:color w:val="000000"/>
        </w:rPr>
        <w:t xml:space="preserve"> avoid fines by government for infringement of laws protecting the environment. </w:t>
      </w:r>
      <w:r w:rsidR="007C3D94">
        <w:rPr>
          <w:rFonts w:ascii="Calibri" w:hAnsi="Calibri"/>
          <w:color w:val="000000"/>
        </w:rPr>
        <w:t>Thus,</w:t>
      </w:r>
      <w:r w:rsidRPr="00074C07">
        <w:rPr>
          <w:rFonts w:ascii="Calibri" w:hAnsi="Calibri"/>
          <w:color w:val="000000"/>
        </w:rPr>
        <w:t xml:space="preserve"> both approaches will include the important audit objective of giving an opinion on the financial statements. The business risk approach is however likely to give the audit firm the chance of earning additional income by the provision of advice and assurance services to management. The audit risk approach does involve the auditor in expensive fact finding too and often inherent risk and business risk cannot be easily differentiated. However the audit risk approach does tend to concentrate on the financial statements. We must remember that the financial statements only give one view of the company. There are many other views that the business risk approach might uncover.</w:t>
      </w:r>
    </w:p>
    <w:p w:rsidR="00910F5F" w:rsidRPr="00074C07" w:rsidRDefault="00910F5F" w:rsidP="00B539BA">
      <w:pPr>
        <w:rPr>
          <w:rFonts w:ascii="Calibri" w:hAnsi="Calibri"/>
          <w:color w:val="000000"/>
        </w:rPr>
      </w:pPr>
    </w:p>
    <w:p w:rsidR="007C3D94" w:rsidRDefault="007C3D94" w:rsidP="00B539BA">
      <w:pPr>
        <w:rPr>
          <w:rFonts w:ascii="Calibri" w:hAnsi="Calibri"/>
          <w:color w:val="000000"/>
        </w:rPr>
      </w:pPr>
      <w:r>
        <w:rPr>
          <w:rFonts w:ascii="Calibri" w:hAnsi="Calibri"/>
          <w:b/>
          <w:color w:val="000000"/>
        </w:rPr>
        <w:t>6</w:t>
      </w:r>
      <w:r w:rsidR="00910F5F" w:rsidRPr="00074C07">
        <w:rPr>
          <w:rFonts w:ascii="Calibri" w:hAnsi="Calibri"/>
          <w:b/>
          <w:color w:val="000000"/>
        </w:rPr>
        <w:t>.</w:t>
      </w:r>
      <w:r w:rsidR="00F81A20" w:rsidRPr="00074C07">
        <w:rPr>
          <w:rFonts w:ascii="Calibri" w:hAnsi="Calibri"/>
          <w:b/>
          <w:color w:val="000000"/>
        </w:rPr>
        <w:t>9</w:t>
      </w:r>
      <w:r w:rsidR="00910F5F" w:rsidRPr="00074C07">
        <w:rPr>
          <w:rFonts w:ascii="Calibri" w:hAnsi="Calibri"/>
          <w:color w:val="000000"/>
        </w:rPr>
        <w:t xml:space="preserve"> </w:t>
      </w:r>
    </w:p>
    <w:p w:rsidR="00910F5F" w:rsidRPr="00074C07" w:rsidRDefault="00910F5F" w:rsidP="00B539BA">
      <w:pPr>
        <w:rPr>
          <w:rFonts w:ascii="Calibri" w:hAnsi="Calibri"/>
          <w:color w:val="000000"/>
        </w:rPr>
      </w:pPr>
      <w:r w:rsidRPr="00074C07">
        <w:rPr>
          <w:rFonts w:ascii="Calibri" w:hAnsi="Calibri"/>
          <w:color w:val="000000"/>
        </w:rPr>
        <w:t>If only this were true, but it is not. You will remember that the formula is expressed as follows:</w:t>
      </w:r>
    </w:p>
    <w:p w:rsidR="00910F5F" w:rsidRPr="00074C07" w:rsidRDefault="00910F5F" w:rsidP="007C3D94">
      <w:pPr>
        <w:spacing w:before="240"/>
        <w:jc w:val="center"/>
        <w:rPr>
          <w:rFonts w:ascii="Calibri" w:hAnsi="Calibri"/>
          <w:color w:val="000000"/>
        </w:rPr>
      </w:pPr>
      <w:r w:rsidRPr="00074C07">
        <w:rPr>
          <w:rFonts w:ascii="Calibri" w:hAnsi="Calibri"/>
          <w:color w:val="000000"/>
        </w:rPr>
        <w:t>Audit risk (AR) = Inherent risk (IR) x Control Risk (CR) x Detection Risk (DR)</w:t>
      </w:r>
    </w:p>
    <w:p w:rsidR="00910F5F" w:rsidRPr="00074C07" w:rsidRDefault="00910F5F" w:rsidP="00B539BA">
      <w:pPr>
        <w:rPr>
          <w:rFonts w:ascii="Calibri" w:hAnsi="Calibri"/>
          <w:color w:val="000000"/>
        </w:rPr>
      </w:pPr>
    </w:p>
    <w:p w:rsidR="00910F5F" w:rsidRPr="00074C07" w:rsidRDefault="00910F5F" w:rsidP="00B539BA">
      <w:pPr>
        <w:rPr>
          <w:rFonts w:ascii="Calibri" w:hAnsi="Calibri"/>
          <w:color w:val="000000"/>
        </w:rPr>
      </w:pPr>
      <w:r w:rsidRPr="00074C07">
        <w:rPr>
          <w:rFonts w:ascii="Calibri" w:hAnsi="Calibri"/>
          <w:color w:val="000000"/>
        </w:rPr>
        <w:lastRenderedPageBreak/>
        <w:t xml:space="preserve">The problem with formulas is that they tend to give a spurious sense of accuracy </w:t>
      </w:r>
      <w:bookmarkStart w:id="0" w:name="_GoBack"/>
      <w:bookmarkEnd w:id="0"/>
      <w:r w:rsidRPr="00074C07">
        <w:rPr>
          <w:rFonts w:ascii="Calibri" w:hAnsi="Calibri"/>
          <w:color w:val="000000"/>
        </w:rPr>
        <w:t>whereas it is clear that a considerable amount of judgement is involved in its application. Thus:</w:t>
      </w:r>
    </w:p>
    <w:p w:rsidR="00910F5F" w:rsidRPr="00074C07" w:rsidRDefault="00910F5F" w:rsidP="00B539BA">
      <w:pPr>
        <w:rPr>
          <w:rFonts w:ascii="Calibri" w:hAnsi="Calibri"/>
          <w:color w:val="000000"/>
        </w:rPr>
      </w:pPr>
    </w:p>
    <w:p w:rsidR="00910F5F" w:rsidRPr="00074C07" w:rsidRDefault="007C3D94" w:rsidP="007C3D94">
      <w:pPr>
        <w:ind w:left="1078" w:hanging="539"/>
        <w:rPr>
          <w:rFonts w:ascii="Calibri" w:hAnsi="Calibri"/>
          <w:color w:val="000000"/>
        </w:rPr>
      </w:pPr>
      <w:r>
        <w:rPr>
          <w:rFonts w:ascii="Calibri" w:hAnsi="Calibri"/>
          <w:color w:val="000000"/>
        </w:rPr>
        <w:t>–</w:t>
      </w:r>
      <w:r w:rsidRPr="00074C07">
        <w:rPr>
          <w:rFonts w:ascii="Calibri" w:hAnsi="Calibri"/>
          <w:color w:val="000000"/>
        </w:rPr>
        <w:t xml:space="preserve"> </w:t>
      </w:r>
      <w:r w:rsidR="00910F5F" w:rsidRPr="00074C07">
        <w:rPr>
          <w:rFonts w:ascii="Calibri" w:hAnsi="Calibri"/>
          <w:color w:val="000000"/>
        </w:rPr>
        <w:t xml:space="preserve"> Audit risk (AR). The auditors have to decide what level of risk they can live with, that is, what is tolerable to them. This clearly is a matter of judgement as to what is material in relation to the financial statements. We have not covered materiality yet but shall do so in Chapter 1</w:t>
      </w:r>
      <w:r>
        <w:rPr>
          <w:rFonts w:ascii="Calibri" w:hAnsi="Calibri"/>
          <w:color w:val="000000"/>
        </w:rPr>
        <w:t>2.</w:t>
      </w:r>
    </w:p>
    <w:p w:rsidR="00910F5F" w:rsidRPr="00074C07" w:rsidRDefault="007C3D94" w:rsidP="007C3D94">
      <w:pPr>
        <w:spacing w:before="240"/>
        <w:ind w:left="1078" w:hanging="539"/>
        <w:rPr>
          <w:rFonts w:ascii="Calibri" w:hAnsi="Calibri"/>
          <w:color w:val="000000"/>
        </w:rPr>
      </w:pPr>
      <w:r>
        <w:rPr>
          <w:rFonts w:ascii="Calibri" w:hAnsi="Calibri"/>
          <w:color w:val="000000"/>
        </w:rPr>
        <w:t>–</w:t>
      </w:r>
      <w:r w:rsidRPr="00074C07">
        <w:rPr>
          <w:rFonts w:ascii="Calibri" w:hAnsi="Calibri"/>
          <w:color w:val="000000"/>
        </w:rPr>
        <w:t xml:space="preserve"> </w:t>
      </w:r>
      <w:r w:rsidR="00910F5F" w:rsidRPr="00074C07">
        <w:rPr>
          <w:rFonts w:ascii="Calibri" w:hAnsi="Calibri"/>
          <w:color w:val="000000"/>
        </w:rPr>
        <w:t xml:space="preserve"> Inherent risk (IR). Again a considerable amount of judgement is involved. What leads auditors to decide that a particular risk will affect the financial statements? What makes them decide, for instance, that a particular group of customers in a particular industry are not likely to pay unless there are controls in force.</w:t>
      </w:r>
    </w:p>
    <w:p w:rsidR="00910F5F" w:rsidRPr="00074C07" w:rsidRDefault="007C3D94" w:rsidP="007C3D94">
      <w:pPr>
        <w:spacing w:before="240"/>
        <w:ind w:left="1078" w:hanging="539"/>
        <w:rPr>
          <w:rFonts w:ascii="Calibri" w:hAnsi="Calibri"/>
          <w:color w:val="000000"/>
        </w:rPr>
      </w:pPr>
      <w:r>
        <w:rPr>
          <w:rFonts w:ascii="Calibri" w:hAnsi="Calibri"/>
          <w:color w:val="000000"/>
        </w:rPr>
        <w:t>–</w:t>
      </w:r>
      <w:r w:rsidRPr="00074C07">
        <w:rPr>
          <w:rFonts w:ascii="Calibri" w:hAnsi="Calibri"/>
          <w:color w:val="000000"/>
        </w:rPr>
        <w:t xml:space="preserve"> </w:t>
      </w:r>
      <w:r w:rsidR="00910F5F" w:rsidRPr="00074C07">
        <w:rPr>
          <w:rFonts w:ascii="Calibri" w:hAnsi="Calibri"/>
          <w:color w:val="000000"/>
        </w:rPr>
        <w:t xml:space="preserve"> Control Risk (CR). This kind of risk is about the ability of the company controls to reduce the impact of inherent risk. Auditors have to judge their effectiveness in the light of what they thinks about the competence and skill of management, the control environment management has put in and the functioning of individual controls. How does the auditor decide that the credit worthiness controls, for instance, are working properly all the time?</w:t>
      </w:r>
    </w:p>
    <w:p w:rsidR="00910F5F" w:rsidRPr="00074C07" w:rsidRDefault="00910F5F" w:rsidP="00B539BA">
      <w:pPr>
        <w:rPr>
          <w:rFonts w:ascii="Calibri" w:hAnsi="Calibri"/>
          <w:color w:val="000000"/>
        </w:rPr>
      </w:pPr>
    </w:p>
    <w:p w:rsidR="00910F5F" w:rsidRPr="00074C07" w:rsidRDefault="00910F5F" w:rsidP="00B539BA">
      <w:pPr>
        <w:rPr>
          <w:rFonts w:ascii="Calibri" w:hAnsi="Calibri"/>
          <w:color w:val="000000"/>
        </w:rPr>
      </w:pPr>
      <w:r w:rsidRPr="00074C07">
        <w:rPr>
          <w:rFonts w:ascii="Calibri" w:hAnsi="Calibri"/>
          <w:color w:val="000000"/>
        </w:rPr>
        <w:t xml:space="preserve">If auditors have got all these judgmental decisions </w:t>
      </w:r>
      <w:r w:rsidR="007C3D94" w:rsidRPr="00074C07">
        <w:rPr>
          <w:rFonts w:ascii="Calibri" w:hAnsi="Calibri"/>
          <w:color w:val="000000"/>
        </w:rPr>
        <w:t>right,</w:t>
      </w:r>
      <w:r w:rsidRPr="00074C07">
        <w:rPr>
          <w:rFonts w:ascii="Calibri" w:hAnsi="Calibri"/>
          <w:color w:val="000000"/>
        </w:rPr>
        <w:t xml:space="preserve"> they can apply the formula and calculate the desired level of detection risk </w:t>
      </w:r>
      <w:r w:rsidR="007C3D94">
        <w:rPr>
          <w:rFonts w:ascii="Calibri" w:hAnsi="Calibri"/>
          <w:color w:val="000000"/>
        </w:rPr>
        <w:t>–</w:t>
      </w:r>
      <w:r w:rsidRPr="00074C07">
        <w:rPr>
          <w:rFonts w:ascii="Calibri" w:hAnsi="Calibri"/>
          <w:color w:val="000000"/>
        </w:rPr>
        <w:t xml:space="preserve"> which they can then translate into a desired level of tests of detail.</w:t>
      </w:r>
    </w:p>
    <w:p w:rsidR="00910F5F" w:rsidRPr="00074C07" w:rsidRDefault="00910F5F" w:rsidP="00B539BA">
      <w:pPr>
        <w:rPr>
          <w:rFonts w:ascii="Calibri" w:hAnsi="Calibri"/>
          <w:color w:val="000000"/>
        </w:rPr>
      </w:pPr>
    </w:p>
    <w:p w:rsidR="00910F5F" w:rsidRPr="00074C07" w:rsidRDefault="00910F5F" w:rsidP="00B539BA">
      <w:pPr>
        <w:rPr>
          <w:rFonts w:ascii="Calibri" w:hAnsi="Calibri"/>
          <w:color w:val="000000"/>
        </w:rPr>
      </w:pPr>
      <w:r w:rsidRPr="00074C07">
        <w:rPr>
          <w:rFonts w:ascii="Calibri" w:hAnsi="Calibri"/>
          <w:color w:val="000000"/>
        </w:rPr>
        <w:t>We might mention that the business risk approach tends not to assess inherent risk and control risk separately, but nonetheless judgement is involved.</w:t>
      </w:r>
    </w:p>
    <w:p w:rsidR="00910F5F" w:rsidRPr="00074C07" w:rsidRDefault="00910F5F" w:rsidP="00B539BA">
      <w:pPr>
        <w:rPr>
          <w:rFonts w:ascii="Calibri" w:hAnsi="Calibri"/>
          <w:color w:val="000000"/>
        </w:rPr>
      </w:pPr>
    </w:p>
    <w:p w:rsidR="007C3D94" w:rsidRDefault="007C3D94" w:rsidP="00B539BA">
      <w:pPr>
        <w:rPr>
          <w:rFonts w:ascii="Calibri" w:hAnsi="Calibri"/>
          <w:color w:val="000000"/>
        </w:rPr>
      </w:pPr>
      <w:r>
        <w:rPr>
          <w:rFonts w:ascii="Calibri" w:hAnsi="Calibri"/>
          <w:b/>
          <w:color w:val="000000"/>
        </w:rPr>
        <w:t>6</w:t>
      </w:r>
      <w:r w:rsidR="00910F5F" w:rsidRPr="00D5040D">
        <w:rPr>
          <w:rFonts w:ascii="Calibri" w:hAnsi="Calibri"/>
          <w:b/>
          <w:color w:val="000000"/>
        </w:rPr>
        <w:t>.</w:t>
      </w:r>
      <w:r w:rsidR="00F81A20" w:rsidRPr="00D5040D">
        <w:rPr>
          <w:rFonts w:ascii="Calibri" w:hAnsi="Calibri"/>
          <w:b/>
          <w:color w:val="000000"/>
        </w:rPr>
        <w:t>10</w:t>
      </w:r>
      <w:r w:rsidR="00910F5F" w:rsidRPr="00074C07">
        <w:rPr>
          <w:rFonts w:ascii="Calibri" w:hAnsi="Calibri"/>
          <w:color w:val="000000"/>
        </w:rPr>
        <w:t xml:space="preserve"> </w:t>
      </w:r>
    </w:p>
    <w:p w:rsidR="00910F5F" w:rsidRPr="00074C07" w:rsidRDefault="00910F5F" w:rsidP="00B539BA">
      <w:pPr>
        <w:rPr>
          <w:rFonts w:ascii="Calibri" w:hAnsi="Calibri"/>
          <w:color w:val="000000"/>
        </w:rPr>
      </w:pPr>
      <w:r w:rsidRPr="00074C07">
        <w:rPr>
          <w:rFonts w:ascii="Calibri" w:hAnsi="Calibri"/>
          <w:color w:val="000000"/>
        </w:rPr>
        <w:t xml:space="preserve">We talked quite a lot about judgment in </w:t>
      </w:r>
      <w:r w:rsidR="007C3D94">
        <w:rPr>
          <w:rFonts w:ascii="Calibri" w:hAnsi="Calibri"/>
          <w:color w:val="000000"/>
        </w:rPr>
        <w:t>6</w:t>
      </w:r>
      <w:r w:rsidRPr="00074C07">
        <w:rPr>
          <w:rFonts w:ascii="Calibri" w:hAnsi="Calibri"/>
          <w:color w:val="000000"/>
        </w:rPr>
        <w:t>.8 above, but you might like to explain what is meant by audit judgment to your assistant in more simple terms. The main point is that there is usually much uncertainty surrounding human activity so that we are all having to make judgments all the time in our daily lives. For instance, do I trust this person when he says he will pay back the £10 he wishes to borrow until next Friday? The same is true in business life and auditor</w:t>
      </w:r>
      <w:r w:rsidR="0074095B">
        <w:rPr>
          <w:rFonts w:ascii="Calibri" w:hAnsi="Calibri"/>
          <w:color w:val="000000"/>
        </w:rPr>
        <w:t>s</w:t>
      </w:r>
      <w:r w:rsidRPr="00074C07">
        <w:rPr>
          <w:rFonts w:ascii="Calibri" w:hAnsi="Calibri"/>
          <w:color w:val="000000"/>
        </w:rPr>
        <w:t xml:space="preserve"> are continually having to make judgements about the actions of management, controls in force and figures in the financial statements. Some things are easy and do not involve much judgement, if any. For instance, IAS 11 and </w:t>
      </w:r>
      <w:r w:rsidR="000D2F79">
        <w:rPr>
          <w:rFonts w:ascii="Calibri" w:hAnsi="Calibri"/>
          <w:color w:val="000000"/>
        </w:rPr>
        <w:t>FRS 102</w:t>
      </w:r>
      <w:r w:rsidRPr="00074C07">
        <w:rPr>
          <w:rFonts w:ascii="Calibri" w:hAnsi="Calibri"/>
          <w:color w:val="000000"/>
        </w:rPr>
        <w:t xml:space="preserve"> allows profits on uncompleted Construction (long-term) contracts to be reflected in the profits of this year. There is no argument about this and therefore no exercise of judgement. Where judgement does have to be exercised is on the </w:t>
      </w:r>
      <w:r w:rsidR="007C3D94">
        <w:rPr>
          <w:rFonts w:ascii="Calibri" w:hAnsi="Calibri"/>
          <w:color w:val="000000"/>
        </w:rPr>
        <w:t>amount</w:t>
      </w:r>
      <w:r w:rsidRPr="00074C07">
        <w:rPr>
          <w:rFonts w:ascii="Calibri" w:hAnsi="Calibri"/>
          <w:color w:val="000000"/>
        </w:rPr>
        <w:t xml:space="preserve"> of profit that you can take up. This contract is only 10% complete - is this too soon to judge whether any profit can be taken up? This contract is running late. What is the likelihood that penalty clauses will be invoked, thereby reducing expected profit and affecting the amount of profi</w:t>
      </w:r>
      <w:r w:rsidR="0061193F">
        <w:rPr>
          <w:rFonts w:ascii="Calibri" w:hAnsi="Calibri"/>
          <w:color w:val="000000"/>
        </w:rPr>
        <w:t xml:space="preserve">t that can be taken up. We </w:t>
      </w:r>
      <w:r w:rsidRPr="00074C07">
        <w:rPr>
          <w:rFonts w:ascii="Calibri" w:hAnsi="Calibri"/>
          <w:color w:val="000000"/>
        </w:rPr>
        <w:t>discuss construction contacts in Chapter 1</w:t>
      </w:r>
      <w:r w:rsidR="007C3D94">
        <w:rPr>
          <w:rFonts w:ascii="Calibri" w:hAnsi="Calibri"/>
          <w:color w:val="000000"/>
        </w:rPr>
        <w:t>5</w:t>
      </w:r>
      <w:r w:rsidRPr="00074C07">
        <w:rPr>
          <w:rFonts w:ascii="Calibri" w:hAnsi="Calibri"/>
          <w:color w:val="000000"/>
        </w:rPr>
        <w:t xml:space="preserve"> and show you all the judgements that </w:t>
      </w:r>
      <w:proofErr w:type="gramStart"/>
      <w:r w:rsidRPr="00074C07">
        <w:rPr>
          <w:rFonts w:ascii="Calibri" w:hAnsi="Calibri"/>
          <w:color w:val="000000"/>
        </w:rPr>
        <w:t>have to</w:t>
      </w:r>
      <w:proofErr w:type="gramEnd"/>
      <w:r w:rsidRPr="00074C07">
        <w:rPr>
          <w:rFonts w:ascii="Calibri" w:hAnsi="Calibri"/>
          <w:color w:val="000000"/>
        </w:rPr>
        <w:t xml:space="preserve"> made in respect of the accounting for them. There are </w:t>
      </w:r>
      <w:r w:rsidRPr="00074C07">
        <w:rPr>
          <w:rFonts w:ascii="Calibri" w:hAnsi="Calibri"/>
          <w:color w:val="000000"/>
        </w:rPr>
        <w:lastRenderedPageBreak/>
        <w:t>many other examples: This inventory is unsold at the year-end. Will it be sold above cost? This debtor outstanding at the balance sheet date has not paid at the time of the audit. What is the likelihood that he will pay? The company says this item of plant has a twenty- year life. I have to judge that management's assertion is valid.</w:t>
      </w:r>
    </w:p>
    <w:p w:rsidR="00910F5F" w:rsidRPr="00074C07" w:rsidRDefault="00910F5F" w:rsidP="00B539BA">
      <w:pPr>
        <w:rPr>
          <w:rFonts w:ascii="Calibri" w:hAnsi="Calibri"/>
          <w:color w:val="000000"/>
        </w:rPr>
      </w:pPr>
    </w:p>
    <w:p w:rsidR="00910F5F" w:rsidRPr="00074C07" w:rsidRDefault="00910F5F" w:rsidP="00B539BA">
      <w:pPr>
        <w:rPr>
          <w:rFonts w:ascii="Calibri" w:hAnsi="Calibri"/>
          <w:color w:val="000000"/>
        </w:rPr>
      </w:pPr>
      <w:r w:rsidRPr="00074C07">
        <w:rPr>
          <w:rFonts w:ascii="Calibri" w:hAnsi="Calibri"/>
          <w:color w:val="000000"/>
        </w:rPr>
        <w:t>You should also say to your assistant, however, that judgment is not exercised in a vacuum. The auditors may have a lot of information to help them make judgments. For instance, in the case of the debtor, a review of the account shows that this debtor, though slow-paying has always paid the balance outstanding in the past. Regarding the inventory, the auditor might look at how well the inventory has moved in the past in order to form a view about the movements in the future,</w:t>
      </w:r>
    </w:p>
    <w:p w:rsidR="00910F5F" w:rsidRPr="00074C07" w:rsidRDefault="00910F5F" w:rsidP="00B539BA">
      <w:pPr>
        <w:rPr>
          <w:rFonts w:ascii="Calibri" w:hAnsi="Calibri"/>
          <w:color w:val="000000"/>
        </w:rPr>
      </w:pPr>
    </w:p>
    <w:p w:rsidR="00910F5F" w:rsidRPr="00074C07" w:rsidRDefault="00910F5F" w:rsidP="00B539BA">
      <w:pPr>
        <w:rPr>
          <w:rFonts w:ascii="Calibri" w:hAnsi="Calibri"/>
          <w:color w:val="000000"/>
        </w:rPr>
      </w:pPr>
      <w:r w:rsidRPr="00074C07">
        <w:rPr>
          <w:rFonts w:ascii="Calibri" w:hAnsi="Calibri"/>
          <w:color w:val="000000"/>
        </w:rPr>
        <w:t>Finally, you can say to your assistant that the exercise of judgement becomes easier as experience is gained. In the meantime you will help him or her to make the necessary judgements and explain why they have been made.</w:t>
      </w:r>
    </w:p>
    <w:p w:rsidR="00910F5F" w:rsidRPr="00074C07" w:rsidRDefault="00910F5F" w:rsidP="00B539BA">
      <w:pPr>
        <w:rPr>
          <w:rFonts w:ascii="Calibri" w:hAnsi="Calibri"/>
          <w:color w:val="000000"/>
        </w:rPr>
      </w:pPr>
    </w:p>
    <w:p w:rsidR="007C3D94" w:rsidRDefault="007C3D94" w:rsidP="00B539BA">
      <w:pPr>
        <w:rPr>
          <w:rFonts w:ascii="Calibri" w:hAnsi="Calibri"/>
          <w:b/>
          <w:color w:val="000000"/>
        </w:rPr>
      </w:pPr>
      <w:r>
        <w:rPr>
          <w:rFonts w:ascii="Calibri" w:hAnsi="Calibri"/>
          <w:b/>
          <w:color w:val="000000"/>
        </w:rPr>
        <w:t>6</w:t>
      </w:r>
      <w:r w:rsidR="00F81A20" w:rsidRPr="007741D3">
        <w:rPr>
          <w:rFonts w:ascii="Calibri" w:hAnsi="Calibri"/>
          <w:b/>
          <w:color w:val="000000"/>
        </w:rPr>
        <w:t>.11</w:t>
      </w:r>
      <w:r w:rsidR="0061193F">
        <w:rPr>
          <w:rFonts w:ascii="Calibri" w:hAnsi="Calibri"/>
          <w:b/>
          <w:color w:val="000000"/>
        </w:rPr>
        <w:t xml:space="preserve"> </w:t>
      </w:r>
    </w:p>
    <w:p w:rsidR="0074095B" w:rsidRPr="00BB4464" w:rsidRDefault="0074095B" w:rsidP="00B539BA">
      <w:pPr>
        <w:rPr>
          <w:rFonts w:ascii="Calibri" w:hAnsi="Calibri"/>
          <w:b/>
        </w:rPr>
      </w:pPr>
      <w:r w:rsidRPr="00BB4464">
        <w:rPr>
          <w:rFonts w:ascii="Calibri" w:hAnsi="Calibri" w:cs="Times"/>
        </w:rPr>
        <w:t>EM is quite a broad term and may encompass:</w:t>
      </w:r>
    </w:p>
    <w:p w:rsidR="0074095B" w:rsidRDefault="007C3D94" w:rsidP="007C3D94">
      <w:pPr>
        <w:pStyle w:val="ColorfulList-Accent11"/>
        <w:spacing w:before="240" w:after="240"/>
        <w:ind w:left="1078" w:hanging="539"/>
        <w:rPr>
          <w:rFonts w:ascii="Calibri" w:hAnsi="Calibri" w:cs="Times"/>
        </w:rPr>
      </w:pPr>
      <w:r>
        <w:rPr>
          <w:rFonts w:ascii="Calibri" w:hAnsi="Calibri" w:cs="Times"/>
        </w:rPr>
        <w:t>a) D</w:t>
      </w:r>
      <w:r w:rsidR="0074095B" w:rsidRPr="00BB4464">
        <w:rPr>
          <w:rFonts w:ascii="Calibri" w:hAnsi="Calibri" w:cs="Times"/>
        </w:rPr>
        <w:t xml:space="preserve">eliberate misstatement of financial reporting figures, such as </w:t>
      </w:r>
      <w:r w:rsidR="0061193F" w:rsidRPr="00BB4464">
        <w:rPr>
          <w:rFonts w:ascii="Calibri" w:hAnsi="Calibri" w:cs="Times"/>
        </w:rPr>
        <w:t>omitting</w:t>
      </w:r>
      <w:r w:rsidR="0074095B" w:rsidRPr="00BB4464">
        <w:rPr>
          <w:rFonts w:ascii="Calibri" w:hAnsi="Calibri" w:cs="Times"/>
        </w:rPr>
        <w:t xml:space="preserve"> purchases and accounts payable or overstating inventories – and so on</w:t>
      </w:r>
      <w:r>
        <w:rPr>
          <w:rFonts w:ascii="Calibri" w:hAnsi="Calibri" w:cs="Times"/>
        </w:rPr>
        <w:t>.</w:t>
      </w:r>
    </w:p>
    <w:p w:rsidR="007C3D94" w:rsidRPr="00BB4464" w:rsidRDefault="007C3D94" w:rsidP="007C3D94">
      <w:pPr>
        <w:pStyle w:val="ColorfulList-Accent11"/>
        <w:spacing w:before="240" w:after="240"/>
        <w:ind w:left="1078" w:hanging="539"/>
        <w:rPr>
          <w:rFonts w:ascii="Calibri" w:hAnsi="Calibri" w:cs="Times"/>
        </w:rPr>
      </w:pPr>
    </w:p>
    <w:p w:rsidR="0074095B" w:rsidRDefault="007C3D94" w:rsidP="007C3D94">
      <w:pPr>
        <w:pStyle w:val="ColorfulList-Accent11"/>
        <w:ind w:left="1078" w:hanging="539"/>
        <w:rPr>
          <w:rFonts w:ascii="Calibri" w:hAnsi="Calibri" w:cs="Times"/>
        </w:rPr>
      </w:pPr>
      <w:r>
        <w:rPr>
          <w:rFonts w:ascii="Calibri" w:hAnsi="Calibri" w:cs="Times"/>
        </w:rPr>
        <w:t>b) M</w:t>
      </w:r>
      <w:r w:rsidR="0074095B" w:rsidRPr="00BB4464">
        <w:rPr>
          <w:rFonts w:ascii="Calibri" w:hAnsi="Calibri" w:cs="Times"/>
        </w:rPr>
        <w:t xml:space="preserve">aking accounting choices within GAAP that may influence the </w:t>
      </w:r>
      <w:proofErr w:type="spellStart"/>
      <w:r w:rsidR="0074095B" w:rsidRPr="00BB4464">
        <w:rPr>
          <w:rFonts w:ascii="Calibri" w:hAnsi="Calibri" w:cs="Times"/>
        </w:rPr>
        <w:t>behaviour</w:t>
      </w:r>
      <w:proofErr w:type="spellEnd"/>
      <w:r w:rsidR="0074095B" w:rsidRPr="00BB4464">
        <w:rPr>
          <w:rFonts w:ascii="Calibri" w:hAnsi="Calibri" w:cs="Times"/>
        </w:rPr>
        <w:t xml:space="preserve"> of stake</w:t>
      </w:r>
      <w:r w:rsidR="0061193F" w:rsidRPr="00BB4464">
        <w:rPr>
          <w:rFonts w:ascii="Calibri" w:hAnsi="Calibri" w:cs="Times"/>
        </w:rPr>
        <w:t>holders, such as taking an over-</w:t>
      </w:r>
      <w:r w:rsidR="0074095B" w:rsidRPr="00BB4464">
        <w:rPr>
          <w:rFonts w:ascii="Calibri" w:hAnsi="Calibri" w:cs="Times"/>
        </w:rPr>
        <w:t xml:space="preserve">positive or </w:t>
      </w:r>
      <w:r w:rsidR="0061193F" w:rsidRPr="00BB4464">
        <w:rPr>
          <w:rFonts w:ascii="Calibri" w:hAnsi="Calibri" w:cs="Times"/>
        </w:rPr>
        <w:t>over-</w:t>
      </w:r>
      <w:r w:rsidR="0074095B" w:rsidRPr="00BB4464">
        <w:rPr>
          <w:rFonts w:ascii="Calibri" w:hAnsi="Calibri" w:cs="Times"/>
        </w:rPr>
        <w:t>negative view of the lives of non-current assets, value of inventories, collectability of debtors – and so on.</w:t>
      </w:r>
    </w:p>
    <w:p w:rsidR="007C3D94" w:rsidRPr="00BB4464" w:rsidRDefault="007C3D94" w:rsidP="007C3D94">
      <w:pPr>
        <w:pStyle w:val="ColorfulList-Accent11"/>
        <w:ind w:left="1078" w:hanging="539"/>
        <w:rPr>
          <w:rFonts w:ascii="Calibri" w:hAnsi="Calibri" w:cs="Times"/>
        </w:rPr>
      </w:pPr>
    </w:p>
    <w:p w:rsidR="0074095B" w:rsidRPr="00BB4464" w:rsidRDefault="007C3D94" w:rsidP="007C3D94">
      <w:pPr>
        <w:pStyle w:val="ColorfulList-Accent11"/>
        <w:ind w:left="1078" w:hanging="539"/>
        <w:rPr>
          <w:rFonts w:ascii="Calibri" w:hAnsi="Calibri" w:cs="Times"/>
        </w:rPr>
      </w:pPr>
      <w:r>
        <w:rPr>
          <w:rFonts w:ascii="Calibri" w:hAnsi="Calibri" w:cs="Times"/>
        </w:rPr>
        <w:t xml:space="preserve">c) </w:t>
      </w:r>
      <w:r w:rsidR="0074095B" w:rsidRPr="00BB4464">
        <w:rPr>
          <w:rFonts w:ascii="Calibri" w:hAnsi="Calibri" w:cs="Times"/>
        </w:rPr>
        <w:t>Making real economic choices that will have an impact on stated earnings, for instance:</w:t>
      </w:r>
    </w:p>
    <w:p w:rsidR="0074095B" w:rsidRPr="00BB4464" w:rsidRDefault="007C3D94" w:rsidP="00B539BA">
      <w:pPr>
        <w:pStyle w:val="ColorfulList-Accent11"/>
        <w:ind w:left="1440"/>
        <w:rPr>
          <w:rFonts w:ascii="Calibri" w:hAnsi="Calibri" w:cs="Times"/>
        </w:rPr>
      </w:pPr>
      <w:r>
        <w:rPr>
          <w:rFonts w:ascii="Calibri" w:hAnsi="Calibri" w:cs="Times"/>
        </w:rPr>
        <w:t>(</w:t>
      </w:r>
      <w:proofErr w:type="spellStart"/>
      <w:r w:rsidR="0074095B" w:rsidRPr="00BB4464">
        <w:rPr>
          <w:rFonts w:ascii="Calibri" w:hAnsi="Calibri" w:cs="Times"/>
        </w:rPr>
        <w:t>i</w:t>
      </w:r>
      <w:proofErr w:type="spellEnd"/>
      <w:r w:rsidR="0061193F" w:rsidRPr="00BB4464">
        <w:rPr>
          <w:rFonts w:ascii="Calibri" w:hAnsi="Calibri" w:cs="Times"/>
        </w:rPr>
        <w:t>)</w:t>
      </w:r>
      <w:r w:rsidR="0074095B" w:rsidRPr="00BB4464">
        <w:rPr>
          <w:rFonts w:ascii="Calibri" w:hAnsi="Calibri" w:cs="Times"/>
        </w:rPr>
        <w:t xml:space="preserve"> basing part of employees’ remuneration on earnings, thereby increasing expenditure in good years and reducing expenditure in poor years</w:t>
      </w:r>
    </w:p>
    <w:p w:rsidR="0074095B" w:rsidRDefault="007C3D94" w:rsidP="00B539BA">
      <w:pPr>
        <w:pStyle w:val="ColorfulList-Accent11"/>
        <w:ind w:left="1440"/>
        <w:rPr>
          <w:rFonts w:ascii="Calibri" w:hAnsi="Calibri" w:cs="Times"/>
        </w:rPr>
      </w:pPr>
      <w:r>
        <w:rPr>
          <w:rFonts w:ascii="Calibri" w:hAnsi="Calibri" w:cs="Times"/>
        </w:rPr>
        <w:t>(</w:t>
      </w:r>
      <w:r w:rsidR="0074095B" w:rsidRPr="00BB4464">
        <w:rPr>
          <w:rFonts w:ascii="Calibri" w:hAnsi="Calibri" w:cs="Times"/>
        </w:rPr>
        <w:t>ii</w:t>
      </w:r>
      <w:r w:rsidR="0061193F" w:rsidRPr="00BB4464">
        <w:rPr>
          <w:rFonts w:ascii="Calibri" w:hAnsi="Calibri" w:cs="Times"/>
        </w:rPr>
        <w:t>)</w:t>
      </w:r>
      <w:r w:rsidR="0074095B" w:rsidRPr="00BB4464">
        <w:rPr>
          <w:rFonts w:ascii="Calibri" w:hAnsi="Calibri" w:cs="Times"/>
        </w:rPr>
        <w:t xml:space="preserve"> cutting research and development expenditure or repairs and maintenance expenditure in years where earnings are </w:t>
      </w:r>
      <w:r w:rsidRPr="00BB4464">
        <w:rPr>
          <w:rFonts w:ascii="Calibri" w:hAnsi="Calibri" w:cs="Times"/>
        </w:rPr>
        <w:t>low and</w:t>
      </w:r>
      <w:r w:rsidR="0074095B" w:rsidRPr="00BB4464">
        <w:rPr>
          <w:rFonts w:ascii="Calibri" w:hAnsi="Calibri" w:cs="Times"/>
        </w:rPr>
        <w:t xml:space="preserve"> increasing such expenditure in years where earnings are high.</w:t>
      </w:r>
    </w:p>
    <w:p w:rsidR="007C3D94" w:rsidRPr="00BB4464" w:rsidRDefault="007C3D94" w:rsidP="00B539BA">
      <w:pPr>
        <w:pStyle w:val="ColorfulList-Accent11"/>
        <w:ind w:left="1440"/>
        <w:rPr>
          <w:rFonts w:ascii="Calibri" w:hAnsi="Calibri" w:cs="Times"/>
        </w:rPr>
      </w:pPr>
    </w:p>
    <w:p w:rsidR="0074095B" w:rsidRDefault="0074095B" w:rsidP="00B539BA">
      <w:pPr>
        <w:rPr>
          <w:rFonts w:ascii="Calibri" w:hAnsi="Calibri" w:cs="Times"/>
        </w:rPr>
      </w:pPr>
      <w:r w:rsidRPr="00BB4464">
        <w:rPr>
          <w:rFonts w:ascii="Calibri" w:hAnsi="Calibri" w:cs="Times"/>
        </w:rPr>
        <w:t>We can regard a) above as plainly wrong, b) as sharp practice, using the opportunities within GAAP for s</w:t>
      </w:r>
      <w:r w:rsidR="0061193F" w:rsidRPr="00BB4464">
        <w:rPr>
          <w:rFonts w:ascii="Calibri" w:hAnsi="Calibri" w:cs="Times"/>
        </w:rPr>
        <w:t xml:space="preserve">howing a desired outcome, c) </w:t>
      </w:r>
      <w:r w:rsidR="007C3D94">
        <w:rPr>
          <w:rFonts w:ascii="Calibri" w:hAnsi="Calibri" w:cs="Times"/>
        </w:rPr>
        <w:t>(</w:t>
      </w:r>
      <w:proofErr w:type="spellStart"/>
      <w:r w:rsidR="0061193F" w:rsidRPr="00BB4464">
        <w:rPr>
          <w:rFonts w:ascii="Calibri" w:hAnsi="Calibri" w:cs="Times"/>
        </w:rPr>
        <w:t>i</w:t>
      </w:r>
      <w:proofErr w:type="spellEnd"/>
      <w:r w:rsidR="0061193F" w:rsidRPr="00BB4464">
        <w:rPr>
          <w:rFonts w:ascii="Calibri" w:hAnsi="Calibri" w:cs="Times"/>
        </w:rPr>
        <w:t>) is</w:t>
      </w:r>
      <w:r w:rsidRPr="00BB4464">
        <w:rPr>
          <w:rFonts w:ascii="Calibri" w:hAnsi="Calibri" w:cs="Times"/>
        </w:rPr>
        <w:t xml:space="preserve"> clearly </w:t>
      </w:r>
      <w:r w:rsidR="0061193F" w:rsidRPr="00BB4464">
        <w:rPr>
          <w:rFonts w:ascii="Calibri" w:hAnsi="Calibri" w:cs="Times"/>
        </w:rPr>
        <w:t xml:space="preserve">an </w:t>
      </w:r>
      <w:r w:rsidRPr="00BB4464">
        <w:rPr>
          <w:rFonts w:ascii="Calibri" w:hAnsi="Calibri" w:cs="Times"/>
        </w:rPr>
        <w:t xml:space="preserve">acceptable practice </w:t>
      </w:r>
      <w:r w:rsidR="0061193F" w:rsidRPr="00BB4464">
        <w:rPr>
          <w:rFonts w:ascii="Calibri" w:hAnsi="Calibri" w:cs="Times"/>
        </w:rPr>
        <w:t>but</w:t>
      </w:r>
      <w:r w:rsidRPr="00BB4464">
        <w:rPr>
          <w:rFonts w:ascii="Calibri" w:hAnsi="Calibri" w:cs="Times"/>
        </w:rPr>
        <w:t xml:space="preserve"> c) </w:t>
      </w:r>
      <w:r w:rsidR="007C3D94">
        <w:rPr>
          <w:rFonts w:ascii="Calibri" w:hAnsi="Calibri" w:cs="Times"/>
        </w:rPr>
        <w:t>(</w:t>
      </w:r>
      <w:r w:rsidRPr="00BB4464">
        <w:rPr>
          <w:rFonts w:ascii="Calibri" w:hAnsi="Calibri" w:cs="Times"/>
        </w:rPr>
        <w:t>ii</w:t>
      </w:r>
      <w:r w:rsidR="007C3D94">
        <w:rPr>
          <w:rFonts w:ascii="Calibri" w:hAnsi="Calibri" w:cs="Times"/>
        </w:rPr>
        <w:t>)</w:t>
      </w:r>
      <w:r w:rsidRPr="00BB4464">
        <w:rPr>
          <w:rFonts w:ascii="Calibri" w:hAnsi="Calibri" w:cs="Times"/>
        </w:rPr>
        <w:t xml:space="preserve"> </w:t>
      </w:r>
      <w:r w:rsidR="0061193F" w:rsidRPr="00BB4464">
        <w:rPr>
          <w:rFonts w:ascii="Calibri" w:hAnsi="Calibri" w:cs="Times"/>
        </w:rPr>
        <w:t xml:space="preserve">are </w:t>
      </w:r>
      <w:r w:rsidRPr="00BB4464">
        <w:rPr>
          <w:rFonts w:ascii="Calibri" w:hAnsi="Calibri" w:cs="Times"/>
        </w:rPr>
        <w:t>short-term measures that may have an unfortunate long-term effect.</w:t>
      </w:r>
    </w:p>
    <w:p w:rsidR="007C3D94" w:rsidRPr="00BB4464" w:rsidRDefault="007C3D94" w:rsidP="00B539BA">
      <w:pPr>
        <w:rPr>
          <w:rFonts w:ascii="Calibri" w:hAnsi="Calibri" w:cs="Times"/>
        </w:rPr>
      </w:pPr>
    </w:p>
    <w:p w:rsidR="0074095B" w:rsidRDefault="0074095B" w:rsidP="00B539BA">
      <w:pPr>
        <w:rPr>
          <w:rFonts w:ascii="Calibri" w:hAnsi="Calibri" w:cs="Times"/>
        </w:rPr>
      </w:pPr>
      <w:r w:rsidRPr="00BB4464">
        <w:rPr>
          <w:rFonts w:ascii="Calibri" w:hAnsi="Calibri" w:cs="Times"/>
        </w:rPr>
        <w:t xml:space="preserve">Managements might wish to manage earnings for </w:t>
      </w:r>
      <w:proofErr w:type="gramStart"/>
      <w:r w:rsidRPr="00BB4464">
        <w:rPr>
          <w:rFonts w:ascii="Calibri" w:hAnsi="Calibri" w:cs="Times"/>
        </w:rPr>
        <w:t>a number of</w:t>
      </w:r>
      <w:proofErr w:type="gramEnd"/>
      <w:r w:rsidRPr="00BB4464">
        <w:rPr>
          <w:rFonts w:ascii="Calibri" w:hAnsi="Calibri" w:cs="Times"/>
        </w:rPr>
        <w:t xml:space="preserve"> different reasons, including:  </w:t>
      </w:r>
    </w:p>
    <w:p w:rsidR="0074095B" w:rsidRPr="00BB4464" w:rsidRDefault="007C3D94" w:rsidP="007C3D94">
      <w:pPr>
        <w:pStyle w:val="ColorfulList-Accent11"/>
        <w:spacing w:before="240"/>
        <w:ind w:left="1078" w:hanging="539"/>
        <w:rPr>
          <w:rFonts w:ascii="Calibri" w:hAnsi="Calibri" w:cs="Times"/>
        </w:rPr>
      </w:pPr>
      <w:r>
        <w:rPr>
          <w:rFonts w:ascii="Calibri" w:hAnsi="Calibri" w:cs="Times"/>
        </w:rPr>
        <w:t xml:space="preserve">a) </w:t>
      </w:r>
      <w:r w:rsidR="0074095B" w:rsidRPr="00BB4464">
        <w:rPr>
          <w:rFonts w:ascii="Calibri" w:hAnsi="Calibri" w:cs="Times"/>
        </w:rPr>
        <w:t>The success of management is often judged by the share price of the company.   Managing earnings upward would tend to increase share price, making management look more successful than it is.</w:t>
      </w:r>
    </w:p>
    <w:p w:rsidR="0074095B" w:rsidRDefault="007C3D94" w:rsidP="007C3D94">
      <w:pPr>
        <w:pStyle w:val="ColorfulList-Accent11"/>
        <w:spacing w:after="240"/>
        <w:ind w:left="1078" w:hanging="539"/>
        <w:rPr>
          <w:rFonts w:ascii="Calibri" w:hAnsi="Calibri" w:cs="Times"/>
        </w:rPr>
      </w:pPr>
      <w:r>
        <w:rPr>
          <w:rFonts w:ascii="Calibri" w:hAnsi="Calibri" w:cs="Times"/>
        </w:rPr>
        <w:lastRenderedPageBreak/>
        <w:t xml:space="preserve">b) </w:t>
      </w:r>
      <w:r w:rsidR="0074095B" w:rsidRPr="00BB4464">
        <w:rPr>
          <w:rFonts w:ascii="Calibri" w:hAnsi="Calibri" w:cs="Times"/>
        </w:rPr>
        <w:t>There might also be pressure to increase share price in like fashion</w:t>
      </w:r>
      <w:r w:rsidR="0061193F" w:rsidRPr="00BB4464">
        <w:rPr>
          <w:rFonts w:ascii="Calibri" w:hAnsi="Calibri" w:cs="Times"/>
        </w:rPr>
        <w:t>,</w:t>
      </w:r>
      <w:r w:rsidR="0074095B" w:rsidRPr="00BB4464">
        <w:rPr>
          <w:rFonts w:ascii="Calibri" w:hAnsi="Calibri" w:cs="Times"/>
        </w:rPr>
        <w:t xml:space="preserve"> if shares are being issued as consideration for the purchase of a company.</w:t>
      </w:r>
    </w:p>
    <w:p w:rsidR="007C3D94" w:rsidRPr="00BB4464" w:rsidRDefault="007C3D94" w:rsidP="007C3D94">
      <w:pPr>
        <w:pStyle w:val="ColorfulList-Accent11"/>
        <w:spacing w:after="240"/>
        <w:ind w:left="1078" w:hanging="539"/>
        <w:rPr>
          <w:rFonts w:ascii="Calibri" w:hAnsi="Calibri" w:cs="Times"/>
        </w:rPr>
      </w:pPr>
    </w:p>
    <w:p w:rsidR="0074095B" w:rsidRDefault="007C3D94" w:rsidP="007C3D94">
      <w:pPr>
        <w:pStyle w:val="ColorfulList-Accent11"/>
        <w:spacing w:before="240" w:after="240"/>
        <w:ind w:left="1078" w:hanging="539"/>
        <w:rPr>
          <w:rFonts w:ascii="Calibri" w:hAnsi="Calibri" w:cs="Times"/>
        </w:rPr>
      </w:pPr>
      <w:r>
        <w:rPr>
          <w:rFonts w:ascii="Calibri" w:hAnsi="Calibri" w:cs="Times"/>
        </w:rPr>
        <w:t xml:space="preserve">c) </w:t>
      </w:r>
      <w:r w:rsidR="0074095B" w:rsidRPr="00BB4464">
        <w:rPr>
          <w:rFonts w:ascii="Calibri" w:hAnsi="Calibri" w:cs="Times"/>
        </w:rPr>
        <w:t xml:space="preserve">In the circumstances of a reorganization of a company or a proposed management takeover, excessive provisions before the event (known as ‘big bath’ provisions) would make the company ‘look better’ in future </w:t>
      </w:r>
      <w:proofErr w:type="gramStart"/>
      <w:r w:rsidR="0074095B" w:rsidRPr="00BB4464">
        <w:rPr>
          <w:rFonts w:ascii="Calibri" w:hAnsi="Calibri" w:cs="Times"/>
        </w:rPr>
        <w:t>years.</w:t>
      </w:r>
      <w:r>
        <w:rPr>
          <w:rFonts w:ascii="Calibri" w:hAnsi="Calibri" w:cs="Times"/>
        </w:rPr>
        <w:softHyphen/>
      </w:r>
      <w:proofErr w:type="gramEnd"/>
    </w:p>
    <w:p w:rsidR="007C3D94" w:rsidRPr="00BB4464" w:rsidRDefault="007C3D94" w:rsidP="007C3D94">
      <w:pPr>
        <w:pStyle w:val="ColorfulList-Accent11"/>
        <w:spacing w:before="240" w:after="240"/>
        <w:ind w:left="1078" w:hanging="539"/>
        <w:rPr>
          <w:rFonts w:ascii="Calibri" w:hAnsi="Calibri" w:cs="Times"/>
        </w:rPr>
      </w:pPr>
    </w:p>
    <w:p w:rsidR="0074095B" w:rsidRDefault="007C3D94" w:rsidP="007C3D94">
      <w:pPr>
        <w:pStyle w:val="ColorfulList-Accent11"/>
        <w:spacing w:after="240"/>
        <w:ind w:left="1078" w:hanging="539"/>
        <w:rPr>
          <w:rFonts w:ascii="Calibri" w:hAnsi="Calibri" w:cs="Times"/>
        </w:rPr>
      </w:pPr>
      <w:r>
        <w:rPr>
          <w:rFonts w:ascii="Calibri" w:hAnsi="Calibri" w:cs="Times"/>
        </w:rPr>
        <w:t xml:space="preserve">d) </w:t>
      </w:r>
      <w:r w:rsidR="0074095B" w:rsidRPr="00BB4464">
        <w:rPr>
          <w:rFonts w:ascii="Calibri" w:hAnsi="Calibri" w:cs="Times"/>
        </w:rPr>
        <w:t>Managements might indulge in income</w:t>
      </w:r>
      <w:r w:rsidR="0061193F" w:rsidRPr="00BB4464">
        <w:rPr>
          <w:rFonts w:ascii="Calibri" w:hAnsi="Calibri" w:cs="Times"/>
        </w:rPr>
        <w:t>-</w:t>
      </w:r>
      <w:r w:rsidR="0074095B" w:rsidRPr="00BB4464">
        <w:rPr>
          <w:rFonts w:ascii="Calibri" w:hAnsi="Calibri" w:cs="Times"/>
        </w:rPr>
        <w:t xml:space="preserve">smoothing, a form of earnings management, if profits have been adversely or </w:t>
      </w:r>
      <w:proofErr w:type="spellStart"/>
      <w:r w:rsidR="0074095B" w:rsidRPr="00BB4464">
        <w:rPr>
          <w:rFonts w:ascii="Calibri" w:hAnsi="Calibri" w:cs="Times"/>
        </w:rPr>
        <w:t>favourably</w:t>
      </w:r>
      <w:proofErr w:type="spellEnd"/>
      <w:r w:rsidR="0074095B" w:rsidRPr="00BB4464">
        <w:rPr>
          <w:rFonts w:ascii="Calibri" w:hAnsi="Calibri" w:cs="Times"/>
        </w:rPr>
        <w:t xml:space="preserve"> affected by conditions unlikely to be repeated.  In other words, the smoothed income might be a better guide to future earnings.</w:t>
      </w:r>
    </w:p>
    <w:p w:rsidR="007C3D94" w:rsidRPr="00BB4464" w:rsidRDefault="007C3D94" w:rsidP="007C3D94">
      <w:pPr>
        <w:pStyle w:val="ColorfulList-Accent11"/>
        <w:spacing w:after="240"/>
        <w:ind w:left="1078" w:hanging="539"/>
        <w:rPr>
          <w:rFonts w:ascii="Calibri" w:hAnsi="Calibri" w:cs="Times"/>
        </w:rPr>
      </w:pPr>
    </w:p>
    <w:p w:rsidR="0074095B" w:rsidRDefault="007C3D94" w:rsidP="007C3D94">
      <w:pPr>
        <w:pStyle w:val="ColorfulList-Accent11"/>
        <w:spacing w:after="240"/>
        <w:ind w:left="1078" w:hanging="539"/>
        <w:rPr>
          <w:rFonts w:ascii="Calibri" w:hAnsi="Calibri" w:cs="Times"/>
        </w:rPr>
      </w:pPr>
      <w:r>
        <w:rPr>
          <w:rFonts w:ascii="Calibri" w:hAnsi="Calibri" w:cs="Times"/>
        </w:rPr>
        <w:t xml:space="preserve">e) </w:t>
      </w:r>
      <w:r w:rsidR="0074095B" w:rsidRPr="00BB4464">
        <w:rPr>
          <w:rFonts w:ascii="Calibri" w:hAnsi="Calibri" w:cs="Times"/>
        </w:rPr>
        <w:t xml:space="preserve">Remuneration of key people within the entity is often tied to reported earnings.  Income smoothing would avoid swings in remuneration.   </w:t>
      </w:r>
    </w:p>
    <w:p w:rsidR="007C3D94" w:rsidRPr="00BB4464" w:rsidRDefault="007C3D94" w:rsidP="007C3D94">
      <w:pPr>
        <w:pStyle w:val="ColorfulList-Accent11"/>
        <w:spacing w:after="240"/>
        <w:ind w:left="1078" w:hanging="539"/>
        <w:rPr>
          <w:rFonts w:ascii="Calibri" w:hAnsi="Calibri" w:cs="Times"/>
        </w:rPr>
      </w:pPr>
    </w:p>
    <w:p w:rsidR="0074095B" w:rsidRPr="00BB4464" w:rsidRDefault="007C3D94" w:rsidP="007C3D94">
      <w:pPr>
        <w:pStyle w:val="ColorfulList-Accent11"/>
        <w:spacing w:after="240"/>
        <w:ind w:left="1078" w:hanging="539"/>
        <w:rPr>
          <w:rFonts w:ascii="Calibri" w:hAnsi="Calibri" w:cs="Times"/>
        </w:rPr>
      </w:pPr>
      <w:r>
        <w:rPr>
          <w:rFonts w:ascii="Calibri" w:hAnsi="Calibri" w:cs="Times"/>
        </w:rPr>
        <w:t xml:space="preserve">f) </w:t>
      </w:r>
      <w:r w:rsidR="0074095B" w:rsidRPr="00BB4464">
        <w:rPr>
          <w:rFonts w:ascii="Calibri" w:hAnsi="Calibri" w:cs="Times"/>
        </w:rPr>
        <w:t xml:space="preserve">Earnings management might be used to influence perceptions of financial strength by a range of third parties, including present and potential competitors, customers, suppliers, employees, politicians and regulators.  </w:t>
      </w:r>
      <w:r w:rsidRPr="00BB4464">
        <w:rPr>
          <w:rFonts w:ascii="Calibri" w:hAnsi="Calibri" w:cs="Times"/>
        </w:rPr>
        <w:t>Earnings management</w:t>
      </w:r>
      <w:r w:rsidR="0074095B" w:rsidRPr="00BB4464">
        <w:rPr>
          <w:rFonts w:ascii="Calibri" w:hAnsi="Calibri" w:cs="Times"/>
        </w:rPr>
        <w:t xml:space="preserve"> might be used to mislead providers of finance, where debt covenants are in danger of being infringed.  </w:t>
      </w:r>
    </w:p>
    <w:p w:rsidR="0074095B" w:rsidRPr="00BB4464" w:rsidRDefault="0074095B" w:rsidP="00B539BA">
      <w:pPr>
        <w:rPr>
          <w:rFonts w:ascii="Calibri" w:hAnsi="Calibri" w:cs="Times"/>
        </w:rPr>
      </w:pPr>
      <w:r w:rsidRPr="00BB4464">
        <w:rPr>
          <w:rFonts w:ascii="Calibri" w:hAnsi="Calibri" w:cs="Times"/>
        </w:rPr>
        <w:t>This chapter has been about the audit approach to risk.  Clearly the risk of misstatement will be higher where managements could benefit from earnings management.  This would clearly be the case, for instance, where the remuneration of executives is based on the earnings figure or where there is doubt about the going concern status of the entity. Earnings management might be more likely under circumstances such as these.</w:t>
      </w:r>
    </w:p>
    <w:p w:rsidR="0074095B" w:rsidRPr="00074C07" w:rsidRDefault="0074095B" w:rsidP="00B539BA">
      <w:pPr>
        <w:rPr>
          <w:rFonts w:ascii="Calibri" w:hAnsi="Calibri"/>
          <w:b/>
          <w:color w:val="000000"/>
        </w:rPr>
      </w:pPr>
    </w:p>
    <w:sectPr w:rsidR="0074095B" w:rsidRPr="00074C0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C75" w:rsidRDefault="00402C75">
      <w:r>
        <w:separator/>
      </w:r>
    </w:p>
  </w:endnote>
  <w:endnote w:type="continuationSeparator" w:id="0">
    <w:p w:rsidR="00402C75" w:rsidRDefault="0040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9BA" w:rsidRDefault="00B539BA" w:rsidP="00B539BA">
    <w:pPr>
      <w:pStyle w:val="Footer"/>
      <w:jc w:val="center"/>
      <w:rPr>
        <w:rFonts w:ascii="Calibri" w:hAnsi="Calibri" w:cs="Calibri"/>
        <w:b/>
        <w:bCs/>
        <w:color w:val="000000"/>
        <w:sz w:val="16"/>
        <w:szCs w:val="16"/>
      </w:rPr>
    </w:pPr>
    <w:r>
      <w:rPr>
        <w:rFonts w:ascii="Calibri" w:hAnsi="Calibri" w:cs="Calibri"/>
        <w:b/>
        <w:bCs/>
        <w:color w:val="000000"/>
        <w:sz w:val="16"/>
        <w:szCs w:val="16"/>
      </w:rPr>
      <w:t xml:space="preserve">Use with </w:t>
    </w:r>
    <w:r>
      <w:rPr>
        <w:rFonts w:ascii="Calibri" w:hAnsi="Calibri" w:cs="Calibri"/>
        <w:b/>
        <w:bCs/>
        <w:i/>
        <w:iCs/>
        <w:color w:val="000000"/>
        <w:sz w:val="16"/>
        <w:szCs w:val="16"/>
      </w:rPr>
      <w:t xml:space="preserve">The Audit Process: Principles, Practice and Procedure, </w:t>
    </w:r>
    <w:r>
      <w:rPr>
        <w:rFonts w:ascii="Calibri" w:hAnsi="Calibri" w:cs="Calibri"/>
        <w:b/>
        <w:bCs/>
        <w:color w:val="000000"/>
        <w:sz w:val="16"/>
        <w:szCs w:val="16"/>
      </w:rPr>
      <w:t xml:space="preserve">7th </w:t>
    </w:r>
    <w:proofErr w:type="spellStart"/>
    <w:r>
      <w:rPr>
        <w:rFonts w:ascii="Calibri" w:hAnsi="Calibri" w:cs="Calibri"/>
        <w:b/>
        <w:bCs/>
        <w:color w:val="000000"/>
        <w:sz w:val="16"/>
        <w:szCs w:val="16"/>
      </w:rPr>
      <w:t>edn</w:t>
    </w:r>
    <w:proofErr w:type="spellEnd"/>
  </w:p>
  <w:p w:rsidR="000D2F79" w:rsidRPr="00B539BA" w:rsidRDefault="00B539BA" w:rsidP="00B539BA">
    <w:pPr>
      <w:pStyle w:val="Footer"/>
      <w:jc w:val="center"/>
      <w:rPr>
        <w:rFonts w:ascii="Calibri" w:hAnsi="Calibri" w:cs="Calibri"/>
        <w:color w:val="000000"/>
        <w:sz w:val="16"/>
        <w:szCs w:val="16"/>
      </w:rPr>
    </w:pPr>
    <w:r>
      <w:rPr>
        <w:rFonts w:ascii="Calibri" w:hAnsi="Calibri" w:cs="Calibri"/>
        <w:b/>
        <w:bCs/>
        <w:color w:val="000000"/>
        <w:sz w:val="16"/>
        <w:szCs w:val="16"/>
      </w:rPr>
      <w:t>ISBN 978-1-4737-6018-</w:t>
    </w:r>
    <w:proofErr w:type="gramStart"/>
    <w:r>
      <w:rPr>
        <w:rFonts w:ascii="Calibri" w:hAnsi="Calibri" w:cs="Calibri"/>
        <w:b/>
        <w:bCs/>
        <w:color w:val="000000"/>
        <w:sz w:val="16"/>
        <w:szCs w:val="16"/>
      </w:rPr>
      <w:t>9  ©</w:t>
    </w:r>
    <w:proofErr w:type="gramEnd"/>
    <w:r>
      <w:rPr>
        <w:rFonts w:ascii="Calibri" w:hAnsi="Calibri" w:cs="Calibri"/>
        <w:b/>
        <w:bCs/>
        <w:color w:val="000000"/>
        <w:sz w:val="16"/>
        <w:szCs w:val="16"/>
      </w:rPr>
      <w:t xml:space="preserve"> Iain </w:t>
    </w:r>
    <w:proofErr w:type="spellStart"/>
    <w:r>
      <w:rPr>
        <w:rFonts w:ascii="Calibri" w:hAnsi="Calibri" w:cs="Calibri"/>
        <w:b/>
        <w:bCs/>
        <w:color w:val="000000"/>
        <w:sz w:val="16"/>
        <w:szCs w:val="16"/>
      </w:rPr>
      <w:t>Gray</w:t>
    </w:r>
    <w:proofErr w:type="spellEnd"/>
    <w:r>
      <w:rPr>
        <w:rFonts w:ascii="Calibri" w:hAnsi="Calibri" w:cs="Calibri"/>
        <w:b/>
        <w:bCs/>
        <w:color w:val="000000"/>
        <w:sz w:val="16"/>
        <w:szCs w:val="16"/>
      </w:rPr>
      <w:t>, Stuart Manson and Louise Crawford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C75" w:rsidRDefault="00402C75">
      <w:r>
        <w:separator/>
      </w:r>
    </w:p>
  </w:footnote>
  <w:footnote w:type="continuationSeparator" w:id="0">
    <w:p w:rsidR="00402C75" w:rsidRDefault="00402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828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9D0A17"/>
    <w:multiLevelType w:val="multilevel"/>
    <w:tmpl w:val="00000036"/>
    <w:lvl w:ilvl="0">
      <w:start w:val="1"/>
      <w:numFmt w:val="bullet"/>
      <w:lvlText w:val="•"/>
      <w:lvlJc w:val="left"/>
      <w:pPr>
        <w:tabs>
          <w:tab w:val="num" w:pos="360"/>
        </w:tabs>
        <w:ind w:left="360" w:hanging="360"/>
      </w:pPr>
      <w:rPr>
        <w:rFonts w:ascii="Times" w:hAnsi="Times" w:hint="default"/>
        <w:b w:val="0"/>
        <w:i w:val="0"/>
        <w:sz w:val="24"/>
      </w:rPr>
    </w:lvl>
    <w:lvl w:ilvl="1">
      <w:start w:val="1"/>
      <w:numFmt w:val="lowerLetter"/>
      <w:lvlText w:val="(%2)"/>
      <w:lvlJc w:val="left"/>
      <w:pPr>
        <w:tabs>
          <w:tab w:val="num" w:pos="720"/>
        </w:tabs>
        <w:ind w:left="720" w:hanging="360"/>
      </w:pPr>
      <w:rPr>
        <w:rFonts w:ascii="Times" w:hAnsi="Times" w:hint="default"/>
        <w:b w:val="0"/>
        <w:i w:val="0"/>
        <w:sz w:val="24"/>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7A530FFF"/>
    <w:multiLevelType w:val="hybridMultilevel"/>
    <w:tmpl w:val="8E586220"/>
    <w:lvl w:ilvl="0" w:tplc="F1282670">
      <w:start w:val="1"/>
      <w:numFmt w:val="decimal"/>
      <w:lvlText w:val="%1"/>
      <w:lvlJc w:val="left"/>
      <w:pPr>
        <w:tabs>
          <w:tab w:val="num" w:pos="0"/>
        </w:tabs>
        <w:ind w:left="0" w:hanging="360"/>
      </w:pPr>
      <w:rPr>
        <w:rFonts w:ascii="Times New Roman Bold" w:hAnsi="Times New Roman Bold" w:hint="default"/>
        <w:b/>
        <w:i w:val="0"/>
        <w:iCs w:val="0"/>
        <w:caps w:val="0"/>
        <w:strike w:val="0"/>
        <w:dstrike w:val="0"/>
        <w:vanish w:val="0"/>
        <w:color w:val="auto"/>
        <w:spacing w:val="0"/>
        <w:w w:val="100"/>
        <w:kern w:val="0"/>
        <w:position w:val="0"/>
        <w:sz w:val="24"/>
        <w:szCs w:val="24"/>
        <w:u w:val="none"/>
        <w:vertAlign w:val="baseline"/>
      </w:rPr>
    </w:lvl>
    <w:lvl w:ilvl="1" w:tplc="46AA642E">
      <w:start w:val="1"/>
      <w:numFmt w:val="lowerRoman"/>
      <w:lvlText w:val="%2."/>
      <w:lvlJc w:val="left"/>
      <w:pPr>
        <w:ind w:left="1440" w:hanging="720"/>
      </w:pPr>
      <w:rPr>
        <w:rFonts w:hint="default"/>
      </w:rPr>
    </w:lvl>
    <w:lvl w:ilvl="2" w:tplc="24C02C66">
      <w:start w:val="1"/>
      <w:numFmt w:val="decimal"/>
      <w:lvlText w:val="%3"/>
      <w:lvlJc w:val="left"/>
      <w:pPr>
        <w:tabs>
          <w:tab w:val="num" w:pos="360"/>
        </w:tabs>
        <w:ind w:left="360" w:hanging="360"/>
      </w:pPr>
      <w:rPr>
        <w:rFonts w:ascii="Times New Roman Bold" w:hAnsi="Times New Roman Bold" w:hint="default"/>
        <w:b/>
        <w:i w:val="0"/>
        <w:iCs w:val="0"/>
        <w:caps w:val="0"/>
        <w:strike w:val="0"/>
        <w:dstrike w:val="0"/>
        <w:vanish w:val="0"/>
        <w:color w:val="auto"/>
        <w:spacing w:val="0"/>
        <w:w w:val="100"/>
        <w:kern w:val="0"/>
        <w:position w:val="0"/>
        <w:sz w:val="24"/>
        <w:szCs w:val="24"/>
        <w:u w:val="none"/>
        <w:vertAlign w:val="baseline"/>
      </w:rPr>
    </w:lvl>
    <w:lvl w:ilvl="3" w:tplc="F086C9AC">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5F"/>
    <w:rsid w:val="000012B5"/>
    <w:rsid w:val="00003882"/>
    <w:rsid w:val="0000504D"/>
    <w:rsid w:val="000058B6"/>
    <w:rsid w:val="00010FA3"/>
    <w:rsid w:val="00012720"/>
    <w:rsid w:val="000147FC"/>
    <w:rsid w:val="00017487"/>
    <w:rsid w:val="0002184A"/>
    <w:rsid w:val="00021E26"/>
    <w:rsid w:val="000242E2"/>
    <w:rsid w:val="000243D7"/>
    <w:rsid w:val="00034962"/>
    <w:rsid w:val="00040ABF"/>
    <w:rsid w:val="0004229B"/>
    <w:rsid w:val="000552FA"/>
    <w:rsid w:val="0005782E"/>
    <w:rsid w:val="00062EF5"/>
    <w:rsid w:val="00070F63"/>
    <w:rsid w:val="00071A32"/>
    <w:rsid w:val="00074C07"/>
    <w:rsid w:val="000754D0"/>
    <w:rsid w:val="00076A64"/>
    <w:rsid w:val="0008150B"/>
    <w:rsid w:val="00086274"/>
    <w:rsid w:val="00096B56"/>
    <w:rsid w:val="000A3752"/>
    <w:rsid w:val="000A5334"/>
    <w:rsid w:val="000A5775"/>
    <w:rsid w:val="000A68BC"/>
    <w:rsid w:val="000A6F58"/>
    <w:rsid w:val="000A6F7F"/>
    <w:rsid w:val="000B2618"/>
    <w:rsid w:val="000B5133"/>
    <w:rsid w:val="000B76C4"/>
    <w:rsid w:val="000C113E"/>
    <w:rsid w:val="000C40F7"/>
    <w:rsid w:val="000C467E"/>
    <w:rsid w:val="000C4A13"/>
    <w:rsid w:val="000C649E"/>
    <w:rsid w:val="000D2F79"/>
    <w:rsid w:val="000D6AB8"/>
    <w:rsid w:val="000E025D"/>
    <w:rsid w:val="000E0395"/>
    <w:rsid w:val="000E0B69"/>
    <w:rsid w:val="000E3E01"/>
    <w:rsid w:val="000E41CC"/>
    <w:rsid w:val="000E6A3D"/>
    <w:rsid w:val="000F6D65"/>
    <w:rsid w:val="000F7296"/>
    <w:rsid w:val="000F7C81"/>
    <w:rsid w:val="00100296"/>
    <w:rsid w:val="00101A8E"/>
    <w:rsid w:val="00104A25"/>
    <w:rsid w:val="00105122"/>
    <w:rsid w:val="001127AA"/>
    <w:rsid w:val="001237E1"/>
    <w:rsid w:val="00133FD7"/>
    <w:rsid w:val="00145618"/>
    <w:rsid w:val="00146C71"/>
    <w:rsid w:val="0015668D"/>
    <w:rsid w:val="00163179"/>
    <w:rsid w:val="00163675"/>
    <w:rsid w:val="00172E53"/>
    <w:rsid w:val="00176EF3"/>
    <w:rsid w:val="00184BA3"/>
    <w:rsid w:val="00185CA7"/>
    <w:rsid w:val="00187FE5"/>
    <w:rsid w:val="001924A3"/>
    <w:rsid w:val="00193EAD"/>
    <w:rsid w:val="001940C5"/>
    <w:rsid w:val="0019763F"/>
    <w:rsid w:val="001A4332"/>
    <w:rsid w:val="001B2E0A"/>
    <w:rsid w:val="001B5D89"/>
    <w:rsid w:val="001C3A19"/>
    <w:rsid w:val="001C6838"/>
    <w:rsid w:val="001D05FD"/>
    <w:rsid w:val="001D0AD5"/>
    <w:rsid w:val="001D0E25"/>
    <w:rsid w:val="001D3B39"/>
    <w:rsid w:val="001D3BAD"/>
    <w:rsid w:val="001D4FE3"/>
    <w:rsid w:val="001D698F"/>
    <w:rsid w:val="001D748F"/>
    <w:rsid w:val="001E4DE5"/>
    <w:rsid w:val="001F1254"/>
    <w:rsid w:val="001F298E"/>
    <w:rsid w:val="001F45D9"/>
    <w:rsid w:val="001F45FE"/>
    <w:rsid w:val="001F70A7"/>
    <w:rsid w:val="00204242"/>
    <w:rsid w:val="0020620B"/>
    <w:rsid w:val="00212EFE"/>
    <w:rsid w:val="00216F4A"/>
    <w:rsid w:val="0022251C"/>
    <w:rsid w:val="00224942"/>
    <w:rsid w:val="0022499B"/>
    <w:rsid w:val="00226C9B"/>
    <w:rsid w:val="00227E99"/>
    <w:rsid w:val="00227F31"/>
    <w:rsid w:val="002325AC"/>
    <w:rsid w:val="00232C99"/>
    <w:rsid w:val="00235A1E"/>
    <w:rsid w:val="0023694B"/>
    <w:rsid w:val="002437E7"/>
    <w:rsid w:val="00244A8E"/>
    <w:rsid w:val="00244DF6"/>
    <w:rsid w:val="002470AC"/>
    <w:rsid w:val="002510AD"/>
    <w:rsid w:val="00251E60"/>
    <w:rsid w:val="002534D0"/>
    <w:rsid w:val="00254FDB"/>
    <w:rsid w:val="0026008A"/>
    <w:rsid w:val="0026680C"/>
    <w:rsid w:val="0026742D"/>
    <w:rsid w:val="0027619B"/>
    <w:rsid w:val="0027777C"/>
    <w:rsid w:val="00277B0F"/>
    <w:rsid w:val="0028403C"/>
    <w:rsid w:val="002846D4"/>
    <w:rsid w:val="00286EDD"/>
    <w:rsid w:val="00287F41"/>
    <w:rsid w:val="0029049D"/>
    <w:rsid w:val="0029121F"/>
    <w:rsid w:val="0029151A"/>
    <w:rsid w:val="0029418A"/>
    <w:rsid w:val="00296BF3"/>
    <w:rsid w:val="002A005B"/>
    <w:rsid w:val="002A2C4D"/>
    <w:rsid w:val="002A56B5"/>
    <w:rsid w:val="002A5DA2"/>
    <w:rsid w:val="002A7D95"/>
    <w:rsid w:val="002B17F9"/>
    <w:rsid w:val="002B230B"/>
    <w:rsid w:val="002B46FC"/>
    <w:rsid w:val="002B5AD4"/>
    <w:rsid w:val="002B7C75"/>
    <w:rsid w:val="002C1C18"/>
    <w:rsid w:val="002C385F"/>
    <w:rsid w:val="002C6281"/>
    <w:rsid w:val="002C67CF"/>
    <w:rsid w:val="002C7126"/>
    <w:rsid w:val="002C7238"/>
    <w:rsid w:val="002C77A1"/>
    <w:rsid w:val="002D1C42"/>
    <w:rsid w:val="002D2725"/>
    <w:rsid w:val="002E06FB"/>
    <w:rsid w:val="002E3E33"/>
    <w:rsid w:val="002E5505"/>
    <w:rsid w:val="002E6F04"/>
    <w:rsid w:val="002F2786"/>
    <w:rsid w:val="002F4B2F"/>
    <w:rsid w:val="002F519B"/>
    <w:rsid w:val="002F592B"/>
    <w:rsid w:val="002F6A76"/>
    <w:rsid w:val="00302D34"/>
    <w:rsid w:val="0030482C"/>
    <w:rsid w:val="00306C43"/>
    <w:rsid w:val="00311E94"/>
    <w:rsid w:val="003200C4"/>
    <w:rsid w:val="00322F35"/>
    <w:rsid w:val="0032538B"/>
    <w:rsid w:val="00331179"/>
    <w:rsid w:val="003316C2"/>
    <w:rsid w:val="00334A0B"/>
    <w:rsid w:val="00342F8C"/>
    <w:rsid w:val="00343608"/>
    <w:rsid w:val="003461E6"/>
    <w:rsid w:val="00352312"/>
    <w:rsid w:val="0035252B"/>
    <w:rsid w:val="00353AC4"/>
    <w:rsid w:val="00354506"/>
    <w:rsid w:val="003560B6"/>
    <w:rsid w:val="00357EA0"/>
    <w:rsid w:val="00360C82"/>
    <w:rsid w:val="00361A8C"/>
    <w:rsid w:val="0036413F"/>
    <w:rsid w:val="003709FA"/>
    <w:rsid w:val="00370BAD"/>
    <w:rsid w:val="003718ED"/>
    <w:rsid w:val="003734AE"/>
    <w:rsid w:val="00374DF0"/>
    <w:rsid w:val="00374E91"/>
    <w:rsid w:val="00386D35"/>
    <w:rsid w:val="00387357"/>
    <w:rsid w:val="00396DDF"/>
    <w:rsid w:val="00397381"/>
    <w:rsid w:val="003A1286"/>
    <w:rsid w:val="003A2984"/>
    <w:rsid w:val="003A3CCA"/>
    <w:rsid w:val="003A48BB"/>
    <w:rsid w:val="003A5041"/>
    <w:rsid w:val="003B092E"/>
    <w:rsid w:val="003B1085"/>
    <w:rsid w:val="003B1826"/>
    <w:rsid w:val="003B520A"/>
    <w:rsid w:val="003C059E"/>
    <w:rsid w:val="003C09AF"/>
    <w:rsid w:val="003C19CE"/>
    <w:rsid w:val="003C20A8"/>
    <w:rsid w:val="003D0B7A"/>
    <w:rsid w:val="003D14D5"/>
    <w:rsid w:val="003D2F92"/>
    <w:rsid w:val="003D31FB"/>
    <w:rsid w:val="003D3E7E"/>
    <w:rsid w:val="003D46B5"/>
    <w:rsid w:val="003D4DC1"/>
    <w:rsid w:val="003D6963"/>
    <w:rsid w:val="003E05D5"/>
    <w:rsid w:val="003E159D"/>
    <w:rsid w:val="003E3B9E"/>
    <w:rsid w:val="003E6620"/>
    <w:rsid w:val="003E797B"/>
    <w:rsid w:val="003F0873"/>
    <w:rsid w:val="003F2DA7"/>
    <w:rsid w:val="003F7415"/>
    <w:rsid w:val="00402C75"/>
    <w:rsid w:val="004031D6"/>
    <w:rsid w:val="00403660"/>
    <w:rsid w:val="004041DC"/>
    <w:rsid w:val="00404235"/>
    <w:rsid w:val="0040761A"/>
    <w:rsid w:val="004118ED"/>
    <w:rsid w:val="00413187"/>
    <w:rsid w:val="00420C52"/>
    <w:rsid w:val="004220E1"/>
    <w:rsid w:val="00427CC4"/>
    <w:rsid w:val="00430614"/>
    <w:rsid w:val="00433A05"/>
    <w:rsid w:val="004351BE"/>
    <w:rsid w:val="00435819"/>
    <w:rsid w:val="00442E20"/>
    <w:rsid w:val="00445126"/>
    <w:rsid w:val="004455AA"/>
    <w:rsid w:val="00445B07"/>
    <w:rsid w:val="004474AA"/>
    <w:rsid w:val="004608B3"/>
    <w:rsid w:val="00460968"/>
    <w:rsid w:val="00465793"/>
    <w:rsid w:val="004657BD"/>
    <w:rsid w:val="00470C41"/>
    <w:rsid w:val="00472B51"/>
    <w:rsid w:val="00472C30"/>
    <w:rsid w:val="004758D2"/>
    <w:rsid w:val="00475BBB"/>
    <w:rsid w:val="0048341E"/>
    <w:rsid w:val="00485AA3"/>
    <w:rsid w:val="00487812"/>
    <w:rsid w:val="0049168C"/>
    <w:rsid w:val="004A4502"/>
    <w:rsid w:val="004A5DEA"/>
    <w:rsid w:val="004A7AC4"/>
    <w:rsid w:val="004B17CD"/>
    <w:rsid w:val="004B1985"/>
    <w:rsid w:val="004B3C19"/>
    <w:rsid w:val="004C13A3"/>
    <w:rsid w:val="004C218F"/>
    <w:rsid w:val="004C2871"/>
    <w:rsid w:val="004D075E"/>
    <w:rsid w:val="004D16EE"/>
    <w:rsid w:val="004D57F2"/>
    <w:rsid w:val="004D732F"/>
    <w:rsid w:val="004E06D7"/>
    <w:rsid w:val="004E4266"/>
    <w:rsid w:val="004E5AA0"/>
    <w:rsid w:val="004F4F16"/>
    <w:rsid w:val="004F5008"/>
    <w:rsid w:val="004F65AE"/>
    <w:rsid w:val="004F7744"/>
    <w:rsid w:val="004F7EE2"/>
    <w:rsid w:val="00500637"/>
    <w:rsid w:val="00505574"/>
    <w:rsid w:val="0050575D"/>
    <w:rsid w:val="00506A10"/>
    <w:rsid w:val="00506B6E"/>
    <w:rsid w:val="005107E4"/>
    <w:rsid w:val="00512AEA"/>
    <w:rsid w:val="00512E32"/>
    <w:rsid w:val="00516163"/>
    <w:rsid w:val="005305D4"/>
    <w:rsid w:val="00535512"/>
    <w:rsid w:val="00547C0A"/>
    <w:rsid w:val="005519F0"/>
    <w:rsid w:val="00551F11"/>
    <w:rsid w:val="0055391F"/>
    <w:rsid w:val="00554BEF"/>
    <w:rsid w:val="00557365"/>
    <w:rsid w:val="005614CB"/>
    <w:rsid w:val="00561569"/>
    <w:rsid w:val="00561B95"/>
    <w:rsid w:val="00565E5B"/>
    <w:rsid w:val="00567645"/>
    <w:rsid w:val="00572199"/>
    <w:rsid w:val="00575612"/>
    <w:rsid w:val="00576BAA"/>
    <w:rsid w:val="00583B02"/>
    <w:rsid w:val="0058408F"/>
    <w:rsid w:val="0058459E"/>
    <w:rsid w:val="00584AAA"/>
    <w:rsid w:val="00585842"/>
    <w:rsid w:val="00594129"/>
    <w:rsid w:val="00594C56"/>
    <w:rsid w:val="0059576E"/>
    <w:rsid w:val="005A2D6F"/>
    <w:rsid w:val="005A2E3A"/>
    <w:rsid w:val="005A5F69"/>
    <w:rsid w:val="005A745D"/>
    <w:rsid w:val="005B135F"/>
    <w:rsid w:val="005B1EAD"/>
    <w:rsid w:val="005B1EEA"/>
    <w:rsid w:val="005B401B"/>
    <w:rsid w:val="005B59E2"/>
    <w:rsid w:val="005C11FA"/>
    <w:rsid w:val="005C48C3"/>
    <w:rsid w:val="005C543A"/>
    <w:rsid w:val="005D0B8C"/>
    <w:rsid w:val="005D1838"/>
    <w:rsid w:val="005D1933"/>
    <w:rsid w:val="005E2935"/>
    <w:rsid w:val="005E6EA7"/>
    <w:rsid w:val="005F320E"/>
    <w:rsid w:val="005F4885"/>
    <w:rsid w:val="005F65B0"/>
    <w:rsid w:val="00605087"/>
    <w:rsid w:val="0061193F"/>
    <w:rsid w:val="00621883"/>
    <w:rsid w:val="006246E6"/>
    <w:rsid w:val="00631B95"/>
    <w:rsid w:val="00631E2C"/>
    <w:rsid w:val="00631F2A"/>
    <w:rsid w:val="006353FC"/>
    <w:rsid w:val="00636CD5"/>
    <w:rsid w:val="006378DC"/>
    <w:rsid w:val="00637F3C"/>
    <w:rsid w:val="00640165"/>
    <w:rsid w:val="00651210"/>
    <w:rsid w:val="006523EE"/>
    <w:rsid w:val="00654B1B"/>
    <w:rsid w:val="00657B64"/>
    <w:rsid w:val="00660089"/>
    <w:rsid w:val="006608DD"/>
    <w:rsid w:val="006629FA"/>
    <w:rsid w:val="0066493B"/>
    <w:rsid w:val="00666FE7"/>
    <w:rsid w:val="0066703F"/>
    <w:rsid w:val="006707C6"/>
    <w:rsid w:val="00670B80"/>
    <w:rsid w:val="00672EA7"/>
    <w:rsid w:val="00677696"/>
    <w:rsid w:val="00680B1D"/>
    <w:rsid w:val="006819BE"/>
    <w:rsid w:val="00682A18"/>
    <w:rsid w:val="006836B3"/>
    <w:rsid w:val="006856D6"/>
    <w:rsid w:val="0069210C"/>
    <w:rsid w:val="006948FF"/>
    <w:rsid w:val="00696F12"/>
    <w:rsid w:val="006A0675"/>
    <w:rsid w:val="006A1333"/>
    <w:rsid w:val="006A184D"/>
    <w:rsid w:val="006A78A7"/>
    <w:rsid w:val="006B08CD"/>
    <w:rsid w:val="006B407B"/>
    <w:rsid w:val="006B6492"/>
    <w:rsid w:val="006B7116"/>
    <w:rsid w:val="006C5B02"/>
    <w:rsid w:val="006C6461"/>
    <w:rsid w:val="006C74D0"/>
    <w:rsid w:val="006D0DBB"/>
    <w:rsid w:val="006D1330"/>
    <w:rsid w:val="006D1CD9"/>
    <w:rsid w:val="006D3E3B"/>
    <w:rsid w:val="006D4BB7"/>
    <w:rsid w:val="006D5C82"/>
    <w:rsid w:val="006D5DD7"/>
    <w:rsid w:val="006D6E91"/>
    <w:rsid w:val="006E25B8"/>
    <w:rsid w:val="006F2120"/>
    <w:rsid w:val="006F6100"/>
    <w:rsid w:val="006F6BE6"/>
    <w:rsid w:val="007005A7"/>
    <w:rsid w:val="00701F10"/>
    <w:rsid w:val="00704EE6"/>
    <w:rsid w:val="00706C39"/>
    <w:rsid w:val="00707BAE"/>
    <w:rsid w:val="00711525"/>
    <w:rsid w:val="00715676"/>
    <w:rsid w:val="00715EA1"/>
    <w:rsid w:val="007178AE"/>
    <w:rsid w:val="00717F01"/>
    <w:rsid w:val="007215BF"/>
    <w:rsid w:val="0072424D"/>
    <w:rsid w:val="00725598"/>
    <w:rsid w:val="007276DB"/>
    <w:rsid w:val="00732A3C"/>
    <w:rsid w:val="007340ED"/>
    <w:rsid w:val="00735227"/>
    <w:rsid w:val="007352E0"/>
    <w:rsid w:val="0073687D"/>
    <w:rsid w:val="00737461"/>
    <w:rsid w:val="0074095B"/>
    <w:rsid w:val="00740B37"/>
    <w:rsid w:val="00741526"/>
    <w:rsid w:val="00744B91"/>
    <w:rsid w:val="00746422"/>
    <w:rsid w:val="007478D6"/>
    <w:rsid w:val="0075009E"/>
    <w:rsid w:val="00752DD9"/>
    <w:rsid w:val="00756ED5"/>
    <w:rsid w:val="00757DAD"/>
    <w:rsid w:val="00757F98"/>
    <w:rsid w:val="007641F3"/>
    <w:rsid w:val="00767FED"/>
    <w:rsid w:val="00773490"/>
    <w:rsid w:val="007741D3"/>
    <w:rsid w:val="007773A8"/>
    <w:rsid w:val="007774AF"/>
    <w:rsid w:val="00777BD3"/>
    <w:rsid w:val="00790BA7"/>
    <w:rsid w:val="00790C72"/>
    <w:rsid w:val="00792AF1"/>
    <w:rsid w:val="00792CCF"/>
    <w:rsid w:val="00792F41"/>
    <w:rsid w:val="007A2EA4"/>
    <w:rsid w:val="007A49B9"/>
    <w:rsid w:val="007A7FBB"/>
    <w:rsid w:val="007B173D"/>
    <w:rsid w:val="007B42BF"/>
    <w:rsid w:val="007B76E3"/>
    <w:rsid w:val="007C209D"/>
    <w:rsid w:val="007C3D94"/>
    <w:rsid w:val="007C5BD1"/>
    <w:rsid w:val="007C6468"/>
    <w:rsid w:val="007D28AB"/>
    <w:rsid w:val="007D4A53"/>
    <w:rsid w:val="007D5A08"/>
    <w:rsid w:val="007E05ED"/>
    <w:rsid w:val="007E295A"/>
    <w:rsid w:val="007E6978"/>
    <w:rsid w:val="007E7BB9"/>
    <w:rsid w:val="007F2EFD"/>
    <w:rsid w:val="007F368A"/>
    <w:rsid w:val="007F3A82"/>
    <w:rsid w:val="00802C5A"/>
    <w:rsid w:val="008040D5"/>
    <w:rsid w:val="00804209"/>
    <w:rsid w:val="00806EFD"/>
    <w:rsid w:val="00806F17"/>
    <w:rsid w:val="00810255"/>
    <w:rsid w:val="008103C1"/>
    <w:rsid w:val="008144A6"/>
    <w:rsid w:val="00815107"/>
    <w:rsid w:val="00815688"/>
    <w:rsid w:val="00816173"/>
    <w:rsid w:val="008165B7"/>
    <w:rsid w:val="0081796D"/>
    <w:rsid w:val="00820042"/>
    <w:rsid w:val="008223BF"/>
    <w:rsid w:val="00824E45"/>
    <w:rsid w:val="00825576"/>
    <w:rsid w:val="0083210E"/>
    <w:rsid w:val="00837038"/>
    <w:rsid w:val="008411D9"/>
    <w:rsid w:val="00842F6D"/>
    <w:rsid w:val="008448D2"/>
    <w:rsid w:val="00847434"/>
    <w:rsid w:val="008517E5"/>
    <w:rsid w:val="00851965"/>
    <w:rsid w:val="0085322F"/>
    <w:rsid w:val="008539B3"/>
    <w:rsid w:val="00855A22"/>
    <w:rsid w:val="00856B6C"/>
    <w:rsid w:val="00860C95"/>
    <w:rsid w:val="0086300F"/>
    <w:rsid w:val="00864E26"/>
    <w:rsid w:val="0086603E"/>
    <w:rsid w:val="00871776"/>
    <w:rsid w:val="008733A4"/>
    <w:rsid w:val="0087536F"/>
    <w:rsid w:val="008766CF"/>
    <w:rsid w:val="00877B2B"/>
    <w:rsid w:val="00877EA0"/>
    <w:rsid w:val="00882FA5"/>
    <w:rsid w:val="008847F2"/>
    <w:rsid w:val="0088536F"/>
    <w:rsid w:val="00885F1F"/>
    <w:rsid w:val="0088704D"/>
    <w:rsid w:val="008873FF"/>
    <w:rsid w:val="00893AF6"/>
    <w:rsid w:val="008950C2"/>
    <w:rsid w:val="008A07E2"/>
    <w:rsid w:val="008A0937"/>
    <w:rsid w:val="008A198B"/>
    <w:rsid w:val="008A2277"/>
    <w:rsid w:val="008B1227"/>
    <w:rsid w:val="008B22A9"/>
    <w:rsid w:val="008B2948"/>
    <w:rsid w:val="008B4F83"/>
    <w:rsid w:val="008B62DA"/>
    <w:rsid w:val="008C0A72"/>
    <w:rsid w:val="008C15F6"/>
    <w:rsid w:val="008C410C"/>
    <w:rsid w:val="008C73C6"/>
    <w:rsid w:val="008D2A05"/>
    <w:rsid w:val="008D37E0"/>
    <w:rsid w:val="008D694E"/>
    <w:rsid w:val="008E0468"/>
    <w:rsid w:val="008E16A1"/>
    <w:rsid w:val="008E4B99"/>
    <w:rsid w:val="008E73BB"/>
    <w:rsid w:val="008E7948"/>
    <w:rsid w:val="008F6940"/>
    <w:rsid w:val="0090070A"/>
    <w:rsid w:val="00900D68"/>
    <w:rsid w:val="00901B3D"/>
    <w:rsid w:val="009031B2"/>
    <w:rsid w:val="00910F5F"/>
    <w:rsid w:val="0091109C"/>
    <w:rsid w:val="00920E02"/>
    <w:rsid w:val="00922B7A"/>
    <w:rsid w:val="009244BB"/>
    <w:rsid w:val="00926A08"/>
    <w:rsid w:val="0093502D"/>
    <w:rsid w:val="00936B21"/>
    <w:rsid w:val="00937C5B"/>
    <w:rsid w:val="0094300F"/>
    <w:rsid w:val="009447B8"/>
    <w:rsid w:val="0094571F"/>
    <w:rsid w:val="00946A6D"/>
    <w:rsid w:val="0094771E"/>
    <w:rsid w:val="009502FD"/>
    <w:rsid w:val="00951FBC"/>
    <w:rsid w:val="0096018B"/>
    <w:rsid w:val="009618A9"/>
    <w:rsid w:val="00964AD0"/>
    <w:rsid w:val="009716A9"/>
    <w:rsid w:val="009721F8"/>
    <w:rsid w:val="00974C45"/>
    <w:rsid w:val="0097598C"/>
    <w:rsid w:val="0097646C"/>
    <w:rsid w:val="00977177"/>
    <w:rsid w:val="009816AD"/>
    <w:rsid w:val="00981933"/>
    <w:rsid w:val="0099473B"/>
    <w:rsid w:val="009A2D8F"/>
    <w:rsid w:val="009A768E"/>
    <w:rsid w:val="009B0489"/>
    <w:rsid w:val="009B0F0F"/>
    <w:rsid w:val="009B0F5D"/>
    <w:rsid w:val="009B2A5A"/>
    <w:rsid w:val="009B43EC"/>
    <w:rsid w:val="009B61F3"/>
    <w:rsid w:val="009B6B3D"/>
    <w:rsid w:val="009C0190"/>
    <w:rsid w:val="009C0847"/>
    <w:rsid w:val="009C0CA6"/>
    <w:rsid w:val="009C1560"/>
    <w:rsid w:val="009C25D9"/>
    <w:rsid w:val="009D06DB"/>
    <w:rsid w:val="009D0CE6"/>
    <w:rsid w:val="009D12D8"/>
    <w:rsid w:val="009D57AC"/>
    <w:rsid w:val="009D5B98"/>
    <w:rsid w:val="009D641A"/>
    <w:rsid w:val="009D7BB2"/>
    <w:rsid w:val="009E6372"/>
    <w:rsid w:val="009E7F16"/>
    <w:rsid w:val="009F028F"/>
    <w:rsid w:val="009F3982"/>
    <w:rsid w:val="009F39D4"/>
    <w:rsid w:val="009F6B82"/>
    <w:rsid w:val="009F6D77"/>
    <w:rsid w:val="009F7A04"/>
    <w:rsid w:val="009F7B81"/>
    <w:rsid w:val="00A00091"/>
    <w:rsid w:val="00A05971"/>
    <w:rsid w:val="00A06476"/>
    <w:rsid w:val="00A07867"/>
    <w:rsid w:val="00A1408D"/>
    <w:rsid w:val="00A156CE"/>
    <w:rsid w:val="00A171D4"/>
    <w:rsid w:val="00A2558C"/>
    <w:rsid w:val="00A26C93"/>
    <w:rsid w:val="00A3209B"/>
    <w:rsid w:val="00A32376"/>
    <w:rsid w:val="00A335CF"/>
    <w:rsid w:val="00A33B56"/>
    <w:rsid w:val="00A4119E"/>
    <w:rsid w:val="00A444B4"/>
    <w:rsid w:val="00A45A90"/>
    <w:rsid w:val="00A4769F"/>
    <w:rsid w:val="00A50DDC"/>
    <w:rsid w:val="00A55B13"/>
    <w:rsid w:val="00A60168"/>
    <w:rsid w:val="00A60442"/>
    <w:rsid w:val="00A61188"/>
    <w:rsid w:val="00A6305A"/>
    <w:rsid w:val="00A67E61"/>
    <w:rsid w:val="00A742D4"/>
    <w:rsid w:val="00A8265D"/>
    <w:rsid w:val="00A848DF"/>
    <w:rsid w:val="00A8655B"/>
    <w:rsid w:val="00A90A4E"/>
    <w:rsid w:val="00A93029"/>
    <w:rsid w:val="00A96CB1"/>
    <w:rsid w:val="00AA5882"/>
    <w:rsid w:val="00AA67AC"/>
    <w:rsid w:val="00AA71E7"/>
    <w:rsid w:val="00AA7AA7"/>
    <w:rsid w:val="00AB2E18"/>
    <w:rsid w:val="00AB356B"/>
    <w:rsid w:val="00AB57EF"/>
    <w:rsid w:val="00AC146F"/>
    <w:rsid w:val="00AC2401"/>
    <w:rsid w:val="00AC2643"/>
    <w:rsid w:val="00AC3249"/>
    <w:rsid w:val="00AC34BB"/>
    <w:rsid w:val="00AC3D7A"/>
    <w:rsid w:val="00AC7486"/>
    <w:rsid w:val="00AE5704"/>
    <w:rsid w:val="00AE7684"/>
    <w:rsid w:val="00AE775D"/>
    <w:rsid w:val="00AE783D"/>
    <w:rsid w:val="00AF3C89"/>
    <w:rsid w:val="00AF4294"/>
    <w:rsid w:val="00AF4721"/>
    <w:rsid w:val="00AF4B25"/>
    <w:rsid w:val="00AF519C"/>
    <w:rsid w:val="00AF6A88"/>
    <w:rsid w:val="00AF6AF4"/>
    <w:rsid w:val="00B00C58"/>
    <w:rsid w:val="00B01E9F"/>
    <w:rsid w:val="00B02ECC"/>
    <w:rsid w:val="00B035DE"/>
    <w:rsid w:val="00B059CC"/>
    <w:rsid w:val="00B0734E"/>
    <w:rsid w:val="00B13D99"/>
    <w:rsid w:val="00B17B26"/>
    <w:rsid w:val="00B26924"/>
    <w:rsid w:val="00B34261"/>
    <w:rsid w:val="00B4165C"/>
    <w:rsid w:val="00B44700"/>
    <w:rsid w:val="00B47014"/>
    <w:rsid w:val="00B50FF5"/>
    <w:rsid w:val="00B51C7E"/>
    <w:rsid w:val="00B5350A"/>
    <w:rsid w:val="00B539BA"/>
    <w:rsid w:val="00B62F5A"/>
    <w:rsid w:val="00B631BC"/>
    <w:rsid w:val="00B63930"/>
    <w:rsid w:val="00B67B0B"/>
    <w:rsid w:val="00B7373E"/>
    <w:rsid w:val="00B76101"/>
    <w:rsid w:val="00B806C9"/>
    <w:rsid w:val="00B8248A"/>
    <w:rsid w:val="00B85223"/>
    <w:rsid w:val="00B91ABB"/>
    <w:rsid w:val="00B928C3"/>
    <w:rsid w:val="00B93AC0"/>
    <w:rsid w:val="00BA02BF"/>
    <w:rsid w:val="00BA5E57"/>
    <w:rsid w:val="00BA68D0"/>
    <w:rsid w:val="00BB075A"/>
    <w:rsid w:val="00BB37D8"/>
    <w:rsid w:val="00BB4464"/>
    <w:rsid w:val="00BB5BB8"/>
    <w:rsid w:val="00BB7A8D"/>
    <w:rsid w:val="00BC159A"/>
    <w:rsid w:val="00BC1C9C"/>
    <w:rsid w:val="00BC2C09"/>
    <w:rsid w:val="00BC4601"/>
    <w:rsid w:val="00BC6E3B"/>
    <w:rsid w:val="00BD1183"/>
    <w:rsid w:val="00BD34A0"/>
    <w:rsid w:val="00BD7005"/>
    <w:rsid w:val="00BD7254"/>
    <w:rsid w:val="00BE3221"/>
    <w:rsid w:val="00BE3A29"/>
    <w:rsid w:val="00BE41B9"/>
    <w:rsid w:val="00BE442D"/>
    <w:rsid w:val="00BE5120"/>
    <w:rsid w:val="00BE7C6F"/>
    <w:rsid w:val="00BF291F"/>
    <w:rsid w:val="00BF2D0B"/>
    <w:rsid w:val="00BF3321"/>
    <w:rsid w:val="00C04AD3"/>
    <w:rsid w:val="00C125B9"/>
    <w:rsid w:val="00C16070"/>
    <w:rsid w:val="00C2112E"/>
    <w:rsid w:val="00C21E81"/>
    <w:rsid w:val="00C236C8"/>
    <w:rsid w:val="00C25A2D"/>
    <w:rsid w:val="00C25FD3"/>
    <w:rsid w:val="00C27642"/>
    <w:rsid w:val="00C30B61"/>
    <w:rsid w:val="00C339CF"/>
    <w:rsid w:val="00C40A94"/>
    <w:rsid w:val="00C443E1"/>
    <w:rsid w:val="00C454B1"/>
    <w:rsid w:val="00C4585A"/>
    <w:rsid w:val="00C501C6"/>
    <w:rsid w:val="00C52761"/>
    <w:rsid w:val="00C52D57"/>
    <w:rsid w:val="00C52E98"/>
    <w:rsid w:val="00C53F22"/>
    <w:rsid w:val="00C547C5"/>
    <w:rsid w:val="00C56C9D"/>
    <w:rsid w:val="00C63C6C"/>
    <w:rsid w:val="00C63F46"/>
    <w:rsid w:val="00C70C54"/>
    <w:rsid w:val="00C718BF"/>
    <w:rsid w:val="00C72492"/>
    <w:rsid w:val="00C7351B"/>
    <w:rsid w:val="00C74424"/>
    <w:rsid w:val="00C747C1"/>
    <w:rsid w:val="00C75BB4"/>
    <w:rsid w:val="00C81D44"/>
    <w:rsid w:val="00C835C5"/>
    <w:rsid w:val="00C83AD9"/>
    <w:rsid w:val="00C90EC1"/>
    <w:rsid w:val="00C9338E"/>
    <w:rsid w:val="00C9563E"/>
    <w:rsid w:val="00CA0755"/>
    <w:rsid w:val="00CA0943"/>
    <w:rsid w:val="00CA4237"/>
    <w:rsid w:val="00CB23EF"/>
    <w:rsid w:val="00CB2B9D"/>
    <w:rsid w:val="00CB4067"/>
    <w:rsid w:val="00CB5127"/>
    <w:rsid w:val="00CC30FC"/>
    <w:rsid w:val="00CC5160"/>
    <w:rsid w:val="00CC664E"/>
    <w:rsid w:val="00CC6D42"/>
    <w:rsid w:val="00CC7649"/>
    <w:rsid w:val="00CE0507"/>
    <w:rsid w:val="00CE132A"/>
    <w:rsid w:val="00CE4456"/>
    <w:rsid w:val="00CE4734"/>
    <w:rsid w:val="00CE6A7C"/>
    <w:rsid w:val="00CE6D87"/>
    <w:rsid w:val="00D0150A"/>
    <w:rsid w:val="00D02B5F"/>
    <w:rsid w:val="00D06C99"/>
    <w:rsid w:val="00D0709C"/>
    <w:rsid w:val="00D1119A"/>
    <w:rsid w:val="00D118EC"/>
    <w:rsid w:val="00D1242F"/>
    <w:rsid w:val="00D217E6"/>
    <w:rsid w:val="00D27B09"/>
    <w:rsid w:val="00D3093E"/>
    <w:rsid w:val="00D3378A"/>
    <w:rsid w:val="00D33AEA"/>
    <w:rsid w:val="00D34BB9"/>
    <w:rsid w:val="00D35FE7"/>
    <w:rsid w:val="00D36AE7"/>
    <w:rsid w:val="00D40A8D"/>
    <w:rsid w:val="00D42A59"/>
    <w:rsid w:val="00D5040D"/>
    <w:rsid w:val="00D51785"/>
    <w:rsid w:val="00D57784"/>
    <w:rsid w:val="00D57F4A"/>
    <w:rsid w:val="00D57FE3"/>
    <w:rsid w:val="00D61BB5"/>
    <w:rsid w:val="00D62E53"/>
    <w:rsid w:val="00D642EE"/>
    <w:rsid w:val="00D718E7"/>
    <w:rsid w:val="00D73D4A"/>
    <w:rsid w:val="00D74009"/>
    <w:rsid w:val="00D82810"/>
    <w:rsid w:val="00D82F49"/>
    <w:rsid w:val="00D83931"/>
    <w:rsid w:val="00D84A4B"/>
    <w:rsid w:val="00D84A92"/>
    <w:rsid w:val="00D853AF"/>
    <w:rsid w:val="00D936A1"/>
    <w:rsid w:val="00D97664"/>
    <w:rsid w:val="00DA1F3E"/>
    <w:rsid w:val="00DA6D69"/>
    <w:rsid w:val="00DA7B2D"/>
    <w:rsid w:val="00DB0DE9"/>
    <w:rsid w:val="00DB3A4E"/>
    <w:rsid w:val="00DB3AEE"/>
    <w:rsid w:val="00DB683B"/>
    <w:rsid w:val="00DB6F81"/>
    <w:rsid w:val="00DB7C85"/>
    <w:rsid w:val="00DC218F"/>
    <w:rsid w:val="00DC31C4"/>
    <w:rsid w:val="00DC6ADF"/>
    <w:rsid w:val="00DC7892"/>
    <w:rsid w:val="00DD07B3"/>
    <w:rsid w:val="00DE5E27"/>
    <w:rsid w:val="00DE62D5"/>
    <w:rsid w:val="00DE6ED8"/>
    <w:rsid w:val="00DF3F18"/>
    <w:rsid w:val="00DF53A6"/>
    <w:rsid w:val="00DF7936"/>
    <w:rsid w:val="00E010DB"/>
    <w:rsid w:val="00E01B4B"/>
    <w:rsid w:val="00E030A5"/>
    <w:rsid w:val="00E04082"/>
    <w:rsid w:val="00E0520E"/>
    <w:rsid w:val="00E05A69"/>
    <w:rsid w:val="00E10C32"/>
    <w:rsid w:val="00E1273E"/>
    <w:rsid w:val="00E13AE1"/>
    <w:rsid w:val="00E1493F"/>
    <w:rsid w:val="00E1651D"/>
    <w:rsid w:val="00E26F0F"/>
    <w:rsid w:val="00E32736"/>
    <w:rsid w:val="00E35A6E"/>
    <w:rsid w:val="00E4054F"/>
    <w:rsid w:val="00E42497"/>
    <w:rsid w:val="00E4435F"/>
    <w:rsid w:val="00E44439"/>
    <w:rsid w:val="00E44809"/>
    <w:rsid w:val="00E45AB7"/>
    <w:rsid w:val="00E473B3"/>
    <w:rsid w:val="00E515DD"/>
    <w:rsid w:val="00E52861"/>
    <w:rsid w:val="00E52C0C"/>
    <w:rsid w:val="00E54EF1"/>
    <w:rsid w:val="00E563A4"/>
    <w:rsid w:val="00E56E16"/>
    <w:rsid w:val="00E60ECE"/>
    <w:rsid w:val="00E64D62"/>
    <w:rsid w:val="00E66F1A"/>
    <w:rsid w:val="00E70A4F"/>
    <w:rsid w:val="00E73D26"/>
    <w:rsid w:val="00E809F1"/>
    <w:rsid w:val="00E8202C"/>
    <w:rsid w:val="00E83028"/>
    <w:rsid w:val="00E83216"/>
    <w:rsid w:val="00E83F24"/>
    <w:rsid w:val="00E9111A"/>
    <w:rsid w:val="00E91332"/>
    <w:rsid w:val="00E91463"/>
    <w:rsid w:val="00E9378F"/>
    <w:rsid w:val="00E96CF6"/>
    <w:rsid w:val="00EA20E7"/>
    <w:rsid w:val="00EA3C78"/>
    <w:rsid w:val="00EB04A5"/>
    <w:rsid w:val="00EB4666"/>
    <w:rsid w:val="00EB4F1E"/>
    <w:rsid w:val="00EB7D69"/>
    <w:rsid w:val="00EC0BF5"/>
    <w:rsid w:val="00EC11A3"/>
    <w:rsid w:val="00EC144F"/>
    <w:rsid w:val="00EC23CF"/>
    <w:rsid w:val="00EC5796"/>
    <w:rsid w:val="00EC5A8A"/>
    <w:rsid w:val="00EC6926"/>
    <w:rsid w:val="00EC7DCE"/>
    <w:rsid w:val="00ED1B52"/>
    <w:rsid w:val="00ED518C"/>
    <w:rsid w:val="00ED6462"/>
    <w:rsid w:val="00EE270A"/>
    <w:rsid w:val="00EE381B"/>
    <w:rsid w:val="00EE51B2"/>
    <w:rsid w:val="00EE5708"/>
    <w:rsid w:val="00EF0EBB"/>
    <w:rsid w:val="00EF36C6"/>
    <w:rsid w:val="00EF4C14"/>
    <w:rsid w:val="00EF7AFE"/>
    <w:rsid w:val="00EF7E9C"/>
    <w:rsid w:val="00F01F8E"/>
    <w:rsid w:val="00F023E0"/>
    <w:rsid w:val="00F040A4"/>
    <w:rsid w:val="00F119DE"/>
    <w:rsid w:val="00F133BC"/>
    <w:rsid w:val="00F1376C"/>
    <w:rsid w:val="00F14D6A"/>
    <w:rsid w:val="00F15C27"/>
    <w:rsid w:val="00F17FCA"/>
    <w:rsid w:val="00F20310"/>
    <w:rsid w:val="00F20BC1"/>
    <w:rsid w:val="00F310F4"/>
    <w:rsid w:val="00F322E7"/>
    <w:rsid w:val="00F327EE"/>
    <w:rsid w:val="00F35457"/>
    <w:rsid w:val="00F437E4"/>
    <w:rsid w:val="00F50DE3"/>
    <w:rsid w:val="00F5183E"/>
    <w:rsid w:val="00F5309B"/>
    <w:rsid w:val="00F67C3B"/>
    <w:rsid w:val="00F709FD"/>
    <w:rsid w:val="00F70DCE"/>
    <w:rsid w:val="00F70EB9"/>
    <w:rsid w:val="00F7112C"/>
    <w:rsid w:val="00F71A85"/>
    <w:rsid w:val="00F760B9"/>
    <w:rsid w:val="00F7632D"/>
    <w:rsid w:val="00F81A20"/>
    <w:rsid w:val="00F8215F"/>
    <w:rsid w:val="00F8396A"/>
    <w:rsid w:val="00F83FF7"/>
    <w:rsid w:val="00F87680"/>
    <w:rsid w:val="00F92024"/>
    <w:rsid w:val="00F95167"/>
    <w:rsid w:val="00F95E95"/>
    <w:rsid w:val="00FA1197"/>
    <w:rsid w:val="00FA1484"/>
    <w:rsid w:val="00FA1C70"/>
    <w:rsid w:val="00FA2C14"/>
    <w:rsid w:val="00FB11B0"/>
    <w:rsid w:val="00FB3FBA"/>
    <w:rsid w:val="00FB4B87"/>
    <w:rsid w:val="00FB6051"/>
    <w:rsid w:val="00FB7349"/>
    <w:rsid w:val="00FC092D"/>
    <w:rsid w:val="00FC2C06"/>
    <w:rsid w:val="00FD0994"/>
    <w:rsid w:val="00FD1A7E"/>
    <w:rsid w:val="00FD5D69"/>
    <w:rsid w:val="00FE0A61"/>
    <w:rsid w:val="00FE0D7B"/>
    <w:rsid w:val="00FE2382"/>
    <w:rsid w:val="00FE55E5"/>
    <w:rsid w:val="00FE61F9"/>
    <w:rsid w:val="00FF594B"/>
    <w:rsid w:val="00FF692B"/>
    <w:rsid w:val="00FF6A62"/>
    <w:rsid w:val="00FF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6CDD8"/>
  <w15:chartTrackingRefBased/>
  <w15:docId w15:val="{D8A23568-65CE-462B-B63D-5E6F5674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F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B4B"/>
    <w:pPr>
      <w:autoSpaceDE w:val="0"/>
      <w:autoSpaceDN w:val="0"/>
      <w:adjustRightInd w:val="0"/>
    </w:pPr>
    <w:rPr>
      <w:rFonts w:ascii="Candara" w:hAnsi="Candara" w:cs="Candara"/>
      <w:color w:val="000000"/>
      <w:sz w:val="24"/>
      <w:szCs w:val="24"/>
    </w:rPr>
  </w:style>
  <w:style w:type="paragraph" w:styleId="Header">
    <w:name w:val="header"/>
    <w:basedOn w:val="Normal"/>
    <w:rsid w:val="00E01B4B"/>
    <w:pPr>
      <w:tabs>
        <w:tab w:val="center" w:pos="4153"/>
        <w:tab w:val="right" w:pos="8306"/>
      </w:tabs>
    </w:pPr>
  </w:style>
  <w:style w:type="paragraph" w:styleId="Footer">
    <w:name w:val="footer"/>
    <w:basedOn w:val="Normal"/>
    <w:link w:val="FooterChar"/>
    <w:uiPriority w:val="99"/>
    <w:rsid w:val="00E01B4B"/>
    <w:pPr>
      <w:tabs>
        <w:tab w:val="center" w:pos="4153"/>
        <w:tab w:val="right" w:pos="8306"/>
      </w:tabs>
    </w:pPr>
  </w:style>
  <w:style w:type="paragraph" w:customStyle="1" w:styleId="ColorfulList-Accent11">
    <w:name w:val="Colorful List - Accent 11"/>
    <w:basedOn w:val="Normal"/>
    <w:uiPriority w:val="34"/>
    <w:qFormat/>
    <w:rsid w:val="0074095B"/>
    <w:pPr>
      <w:ind w:left="720"/>
      <w:contextualSpacing/>
    </w:pPr>
    <w:rPr>
      <w:lang w:val="en-US" w:eastAsia="en-US"/>
    </w:rPr>
  </w:style>
  <w:style w:type="character" w:customStyle="1" w:styleId="FooterChar">
    <w:name w:val="Footer Char"/>
    <w:basedOn w:val="DefaultParagraphFont"/>
    <w:link w:val="Footer"/>
    <w:uiPriority w:val="99"/>
    <w:rsid w:val="00B539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1955</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Chapter 5</vt:lpstr>
    </vt:vector>
  </TitlesOfParts>
  <Company>Cengage learning</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
  <dc:creator>aainscow</dc:creator>
  <cp:keywords/>
  <dc:description/>
  <cp:lastModifiedBy>Lebreton, Marie</cp:lastModifiedBy>
  <cp:revision>2</cp:revision>
  <dcterms:created xsi:type="dcterms:W3CDTF">2019-03-22T14:19:00Z</dcterms:created>
  <dcterms:modified xsi:type="dcterms:W3CDTF">2019-03-22T14:19:00Z</dcterms:modified>
</cp:coreProperties>
</file>