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0D" w:rsidRPr="001F420D" w:rsidRDefault="001F420D" w:rsidP="001F420D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1F4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420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4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Score:</w:t>
      </w:r>
      <w:r w:rsidRPr="001F4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 / 15 points (0%)</w:t>
      </w:r>
    </w:p>
    <w:p w:rsidR="001F420D" w:rsidRPr="001F420D" w:rsidRDefault="001F420D" w:rsidP="001F420D">
      <w:pPr>
        <w:bidi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0D" w:rsidRPr="001F420D" w:rsidRDefault="001F420D" w:rsidP="001F420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20D">
        <w:rPr>
          <w:rFonts w:ascii="Times New Roman" w:eastAsia="Times New Roman" w:hAnsi="Times New Roman" w:cs="Times New Roman"/>
          <w:sz w:val="24"/>
          <w:szCs w:val="24"/>
        </w:rPr>
        <w:t>Chapter 1: Understanding the Financial Planning Process</w:t>
      </w:r>
    </w:p>
    <w:p w:rsidR="001F420D" w:rsidRPr="001F420D" w:rsidRDefault="001F420D" w:rsidP="001F420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3" w:rightFromText="33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20"/>
        <w:gridCol w:w="7045"/>
      </w:tblGrid>
      <w:tr w:rsidR="001F420D" w:rsidRPr="001F420D" w:rsidTr="001F4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True/False</w:t>
            </w: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4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Indicate whether the statement is true or false.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16" name="Picture 16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1.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plans are not influenced by the economic environment.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15" name="Picture 15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Businesses ultimately determine the kinds of good and services to provide to consumers.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14" name="Picture 14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3.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Certain financial goals are important regardless of age.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13" name="Picture 13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4.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Young adults today should find it easier to achieve the same financial rewards during their working careers than did their parents' generation.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12" name="Picture 12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5.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Unless you attain your short-term goals, you probably will not be able to achieve your intermediate- or long-term goals.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11" name="Picture 11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6.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People who prefer immediate satisfaction usually find it easier to achieve long-term net worth.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10" name="Picture 10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7.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You are more likely to attain your financial goals if you set them higher than you are currently able to achieve.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24790" cy="239395"/>
                  <wp:effectExtent l="0" t="0" r="3810" b="8255"/>
                  <wp:docPr id="9" name="Picture 9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8.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Gender differences are a factor in the way people think about money.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8" name="Picture 8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9.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Recession is the phase in the economic cycle during which levels of employment and growth of economic activity are both high.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7" name="Picture 7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10.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price index (CPI) is a measure of the cost of living and inflation that is based on changes in the cost of a market basket of consumer goods and services.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Multiple Choice</w:t>
            </w: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42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Identify the choice that best completes the statement or answers the question.</w:t>
            </w:r>
          </w:p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6" name="Picture 6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1.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concerns that can drastically change one's financial circumstances include: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6425"/>
            </w:tblGrid>
            <w:tr w:rsidR="001F420D" w:rsidRPr="001F420D" w:rsidTr="001F420D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divorce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death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a spouse.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elderly parents while paying for your children's college educations.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these are correct.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5" name="Picture 5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Controllable factors that have an effect on the income you earn include all of the following EXCEPT for: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6425"/>
            </w:tblGrid>
            <w:tr w:rsidR="001F420D" w:rsidRPr="001F420D" w:rsidTr="001F420D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your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level of education.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where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you live.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your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age.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your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choice of career.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4" name="Picture 4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3.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When asked about their financial goals, Canadians indicated one of the following as their number one financial goal: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6425"/>
            </w:tblGrid>
            <w:tr w:rsidR="001F420D" w:rsidRPr="001F420D" w:rsidTr="001F420D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children’s education.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paying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down debt.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 retirement.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buying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 home.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24790" cy="239395"/>
                  <wp:effectExtent l="0" t="0" r="3810" b="8255"/>
                  <wp:docPr id="3" name="Picture 3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4.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What is not a tangible asset from the following list: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6425"/>
            </w:tblGrid>
            <w:tr w:rsidR="001F420D" w:rsidRPr="001F420D" w:rsidTr="001F420D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real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estate.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automobile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jewelry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savings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accounts.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inline distT="0" distB="0" distL="0" distR="0">
                  <wp:extent cx="224790" cy="239395"/>
                  <wp:effectExtent l="0" t="0" r="3810" b="8255"/>
                  <wp:docPr id="2" name="Picture 2" descr="http://www.gitman1ce.nelson.com/images/wro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itman1ce.nelson.com/images/wro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1F420D"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   </w:t>
            </w:r>
          </w:p>
        </w:tc>
        <w:tc>
          <w:tcPr>
            <w:tcW w:w="0" w:type="auto"/>
            <w:noWrap/>
            <w:hideMark/>
          </w:tcPr>
          <w:p w:rsidR="001F420D" w:rsidRPr="001F420D" w:rsidRDefault="001F420D" w:rsidP="001F420D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5. </w:t>
            </w:r>
          </w:p>
        </w:tc>
        <w:tc>
          <w:tcPr>
            <w:tcW w:w="5000" w:type="pct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One of government’s method for managing the economy is fiscal policy, which is not</w:t>
            </w: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represented in one of the following situations: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6425"/>
            </w:tblGrid>
            <w:tr w:rsidR="001F420D" w:rsidRPr="001F420D" w:rsidTr="001F420D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increasing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spending on education.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increasing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spending on defense.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increasing</w:t>
                  </w: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spending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on social services.</w:t>
                  </w:r>
                </w:p>
              </w:tc>
            </w:tr>
            <w:tr w:rsidR="001F420D" w:rsidRPr="001F420D" w:rsidT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increasing</w:t>
                  </w:r>
                  <w:proofErr w:type="gramEnd"/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the bank rate.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5851"/>
            </w:tblGrid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ANSWER: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</w:tr>
            <w:tr w:rsidR="001F420D" w:rsidRPr="001F42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POINTS: </w:t>
                  </w:r>
                </w:p>
              </w:tc>
              <w:tc>
                <w:tcPr>
                  <w:tcW w:w="5000" w:type="pct"/>
                  <w:hideMark/>
                </w:tcPr>
                <w:p w:rsidR="001F420D" w:rsidRPr="001F420D" w:rsidRDefault="001F420D" w:rsidP="001F420D">
                  <w:pPr>
                    <w:framePr w:hSpace="33" w:wrap="around" w:vAnchor="text" w:hAnchor="text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42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/ 1</w:t>
                  </w:r>
                </w:p>
              </w:tc>
            </w:tr>
          </w:tbl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420D" w:rsidRPr="001F420D" w:rsidRDefault="001F420D" w:rsidP="001F420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20D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33" w:rightFromText="33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1F420D" w:rsidRPr="001F420D" w:rsidTr="001F420D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divId w:val="185317682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1F420D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1F420D" w:rsidRPr="001F420D" w:rsidTr="001F420D">
        <w:trPr>
          <w:tblCellSpacing w:w="0" w:type="dxa"/>
        </w:trPr>
        <w:tc>
          <w:tcPr>
            <w:tcW w:w="0" w:type="auto"/>
            <w:hideMark/>
          </w:tcPr>
          <w:p w:rsidR="001F420D" w:rsidRPr="001F420D" w:rsidRDefault="001F420D" w:rsidP="001F420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20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98855" cy="295275"/>
                  <wp:effectExtent l="0" t="0" r="0" b="9525"/>
                  <wp:docPr id="1" name="Picture 1" descr="Retake Tes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take Tes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FDC" w:rsidRPr="001F420D" w:rsidRDefault="00E62FDC" w:rsidP="001F420D">
      <w:bookmarkStart w:id="0" w:name="_GoBack"/>
      <w:bookmarkEnd w:id="0"/>
    </w:p>
    <w:sectPr w:rsidR="00E62FDC" w:rsidRPr="001F420D" w:rsidSect="00F522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B"/>
    <w:rsid w:val="001F420D"/>
    <w:rsid w:val="0033599B"/>
    <w:rsid w:val="00E62FDC"/>
    <w:rsid w:val="00F5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E8889-48F6-4379-8583-6E8A6D85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F42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F420D"/>
    <w:rPr>
      <w:rFonts w:ascii="Courier New" w:eastAsia="Times New Roman" w:hAnsi="Courier New" w:cs="Courier New"/>
      <w:sz w:val="20"/>
      <w:szCs w:val="20"/>
    </w:rPr>
  </w:style>
  <w:style w:type="paragraph" w:customStyle="1" w:styleId="qnumber">
    <w:name w:val="qnumber"/>
    <w:basedOn w:val="Normal"/>
    <w:rsid w:val="001F42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1">
    <w:name w:val="default1"/>
    <w:basedOn w:val="DefaultParagraphFont"/>
    <w:rsid w:val="001F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gitman1ce.nelson.com/student/test/ch01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SaveR TeaM</dc:creator>
  <cp:keywords/>
  <dc:description/>
  <cp:lastModifiedBy>StudenT SaveR TeaM</cp:lastModifiedBy>
  <cp:revision>2</cp:revision>
  <dcterms:created xsi:type="dcterms:W3CDTF">2017-09-06T00:31:00Z</dcterms:created>
  <dcterms:modified xsi:type="dcterms:W3CDTF">2017-09-06T00:31:00Z</dcterms:modified>
</cp:coreProperties>
</file>